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jūlijā (prot. Nr. 29 64.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10.00.00 "Noziedzīgi iegūtu līdzekļu legalizācijas un terorisma finansēšanas novēršana"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64. pantu, atbalstīt apropriācijas pārdali 2024. gadā 240 000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10.00.00 "Noziedzīgi iegūtu līdzekļu legalizācijas un terorisma finansēšanas novēršana" uz Iekšlietu ministrijas budžeta apakšprogrammu 06.01.00 "Valsts policija", lai veiktu specializēto programmnodrošinājumu iegādi un licenču atjaunošanu.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24-TA-1324</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24-TA-1324</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rīkojuma_projekts_24-TA-1324.docx</dc:title>
</cp:coreProperties>
</file>

<file path=docProps/custom.xml><?xml version="1.0" encoding="utf-8"?>
<Properties xmlns="http://schemas.openxmlformats.org/officeDocument/2006/custom-properties" xmlns:vt="http://schemas.openxmlformats.org/officeDocument/2006/docPropsVTypes"/>
</file>