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30.novembra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Zvejas rīku skaita limits sadalījumā pa pašvaldībām piekrastē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047"/>
        <w:gridCol w:w="2047"/>
        <w:gridCol w:w="514"/>
        <w:gridCol w:w="610"/>
        <w:gridCol w:w="610"/>
        <w:gridCol w:w="610"/>
        <w:gridCol w:w="514"/>
        <w:gridCol w:w="514"/>
        <w:gridCol w:w="514"/>
        <w:gridCol w:w="419"/>
        <w:gridCol w:w="610"/>
        <w:gridCol w:w="610"/>
        <w:gridCol w:w="802"/>
        <w:tblGridChange w:id="0">
          <w:tblGrid>
            <w:gridCol w:w="419"/>
            <w:gridCol w:w="2047"/>
            <w:gridCol w:w="2047"/>
            <w:gridCol w:w="514"/>
            <w:gridCol w:w="610"/>
            <w:gridCol w:w="610"/>
            <w:gridCol w:w="610"/>
            <w:gridCol w:w="514"/>
            <w:gridCol w:w="514"/>
            <w:gridCol w:w="514"/>
            <w:gridCol w:w="419"/>
            <w:gridCol w:w="610"/>
            <w:gridCol w:w="610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p. k.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Reņģu stāvvadi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murdi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Lucīšu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Sīkzivju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Reņģu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āķi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Zivju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Akmeņplekstu tīkli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Plekstu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Apaļo jūras-</w:t>
            </w:r>
            <w:r>
              <w:br/>
            </w:r>
            <w:r w:rsidR="00000000" w:rsidRPr="00000000" w:rsidDel="00000000">
              <w:rPr>
                <w:sz w:val="24"/>
                <w:rtl w:val="0"/>
              </w:rPr>
              <w:t xml:space="preserve">grunduļu murdi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Limbažu novads (Salacgrīvas pagasts, Ainažu pagasts, Liepupes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Salacgrīvas pagasts, Ainažu pagasts, Liepupes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Skultes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Saulkrastu pagasts, Saulkrasti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Ādažu novads (Carnikavas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145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Tukuma novads (Engures pagasts, Lapmežciema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Rojas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Kolkas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599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Sakas pagasts,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Pāvilostas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223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65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230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180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192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2676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1261 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gridSpan w:val="1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NA – attiecīgo zvejas rīku limits nav attiecināms.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SN – attiecīgo zvejas rīku skaits nav ierobežots.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Laikposmā no 1. decembra līdz 15. aprīlim zvejas limitam iedalītos zivju murdus atļauts aizvietot ar attiecīgu skaitu sīkzivju murdu salaku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Laikposmā no 1. jūnija līdz 31. jūlijam akmeņplekstu zvejas limitam iedalītos tīklus atļauts aizvietot ar attiecīgu skaitu zivju tīklu citu zivju sugu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Apaļo jūrasgrunduļu murdus izmanto laikposmā no 1. aprīļa līdz 30. jūnijam.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Jūrmalas valstspilsētas pašvaldības teritorijas piekrastē no kopējā reņģu tīklu limita 30 reņģu tīklus var izmantot salaku zvejai laikposmā no 1. decembra līdz 15. aprīlim.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Talsu novada pašvaldības Kolkas pagasta teritorijas piekrastē: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 posmā no Kolkasraga līdz Sīkragam reņģu stāvvadu skaits nepārsniedz 26, pārējā pašvaldības teritorijas piekrastē reņģu stāvvadu skaits nepārsniedz 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 plekstu vadus atļauts izmantot Irbes jūras šaurumā uz rietumiem no līnijas, kas savieno Kolkasragu (57° 45' 60" N; 22° 36' 40" E) ar Kāvinina bāku (57° 58' 95" N; 22° 11' 77" E).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No kopējā zivju tīklu limita laikposmā no 1. aprīļa līdz 30. jūnijam apaļo jūrasgrunduļu zvejai ir izmantojami grunts tīkli ar acs izmēru 60–70 mm: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 Dienvidkurzemes novada pašvaldības Pāvilostas pilsētas un Sakas pagasta teritorijas piekrastē – 100 gabalu, Vērgales pagasta teritorijā – 30 gabalu, Nīcas pagasta teritorijas piekrastē – 100 gabalu, Rucavas pagasta teritorijas piekrastē – 50 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Liepājas valstspilsētas pašvaldības teritorijas piekrastē – 100 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 Ventspils novada teritorijas piekrastē – 10 gabalu.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22-TA-2447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22-TA-2447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noteikumu_(grozījumu)_projekts_p_22-TA-2447.docx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