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investīcijas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saņēmējus un to sadarbības partnerus;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projektu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pasniedzēji – attiecīgajā augstākās izglītības institūcijā akadēmiskajos amatos ievēlētie darbinieki vai personas, kas iepriekšējo piecu gadu laikā bijušas nodarbinātas akadēmiskā amatā kādā no akreditētām ārvalsts augstskolām;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infrastruktūra – iekārtas, resursi un saistītie pakalpojumi, kas atbilst Komisijas regulas Nr.  </w:t>
      </w:r>
      <w:r w:rsidR="00000000" w:rsidRPr="00000000" w:rsidDel="00000000">
        <w:rPr>
          <w:rtl w:val="0"/>
        </w:rPr>
        <w:t xml:space="preserve">651/2014</w:t>
      </w:r>
      <w:r w:rsidR="00000000" w:rsidRPr="00000000" w:rsidDel="00000000">
        <w:rPr>
          <w:rtl w:val="0"/>
        </w:rPr>
        <w:t xml:space="preserve"> 2. panta 91.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zināšanu izplatīšanas organizācija vai pētniecības organizācija – organizācija, kas atbilst Komisijas regulas Nr.  </w:t>
      </w:r>
      <w:r w:rsidR="00000000" w:rsidRPr="00000000" w:rsidDel="00000000">
        <w:rPr>
          <w:rtl w:val="0"/>
        </w:rPr>
        <w:t xml:space="preserve">651/2014</w:t>
      </w:r>
      <w:r w:rsidR="00000000" w:rsidRPr="00000000" w:rsidDel="00000000">
        <w:rPr>
          <w:rtl w:val="0"/>
        </w:rPr>
        <w:t xml:space="preserve">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zināšanu pārnese – jebkurš process,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mobilitātē, kuri iesaistīti šajās darbībās. Papildus zinātnes un tehnikas atziņām tā ietver cita veida zināšanas, piemēram, zināšanas par to, kā lietot standartus un noteikumus, kuros tie iekļauti, un par reālās dzīves darbības vides apstākļiem, organizatoriskās inovācijas metodēm, kā arī to zināšanu pārvaldību, kas saistītas ar nemateriālo aktīvu noteikšanu, iegūšanu, aizsardzību, aizstāvību un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ietvaros Izglītības un zinātnes ministrija (turpmāk – nozares ministrija) pilda atbildīgās nozares ministrijas funkcijas un papildus Ministru kabineta 2021. gada 7. septembra noteikumos Nr. 621 "Eiropas Savienības Atveseļošanas un noturības mehānisma plāna īstenošanas un uzraudzības kārtība" minētajiem uzdevumiem īsteno arī šos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ietvaros Centrālā finanšu un līgumu aģentūra (turpmāk – atbalsta sniedzējs) slēdz vienošanos par investīcijas projekta īstenošanu ar finansējuma saņēmēju un piešķir investīcijas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ir šādi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palielināt speciālistu skaitu ar augsta līmeņa digitālajām prasmēm (</w:t>
      </w:r>
      <w:r w:rsidR="00000000" w:rsidRPr="00000000" w:rsidDel="00000000">
        <w:rPr>
          <w:i w:val="1"/>
          <w:rtl w:val="0"/>
        </w:rPr>
        <w:t xml:space="preserve">DigiComp</w:t>
      </w:r>
      <w:r w:rsidR="00000000" w:rsidRPr="00000000" w:rsidDel="00000000">
        <w:rPr>
          <w:rtl w:val="0"/>
        </w:rPr>
        <w:t xml:space="preserve"> 7.–8. līmenis), kas spēj lietot augstās tehnoloģijas, lai attīstītu zināšanu un tehnoloģiju ietilpīgus jaunus produktus un pakalpojumus dažādās nozarēs;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radīt augstākās izglītības, zinātnes un industrijas sinerģiju, kas veicina  inovācijas ar maksimālu komercializācijas un eksporta potenciālu.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grupa ir privātā un publiskā sektora speciālisti, akadēmiskais un zinātniskais personāls un studenti, biedrību, nodibinājumu un sociālo saimniecības darbību veicēji – speciālisti.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mērķus sasniedz, finansējuma saņēmējam īstenojot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atbalstāmās darbības un sasniedzot šādus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mērķa rādītājs – līdz 2026. gada 30. jūnijam izstrādāti augstākās izglītības programmām paredzētie moduļi – vismaz 20: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jomā – vismaz 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uzraudzības rādītājs– līdz 2023. gada 31. decembrim izstrādāti studiju moduļi – vismaz 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jomā – vismaz 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noteiktajiem rādītājiem finansējuma saņēmējam ir sasniedzami nozares ministrijas noteiktie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2026. gada 30. jūnijam to speciālistu (uzņēmējdarbības, akadēmiskā un valsts sektora) un studentu skaits, kam ir padziļinātas digitālās prasmes kvantu tehnoloģijās, augstas veiktspējas skaitļošanas un valodu tehnoloģiju jomā, – vismaz 3000: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jomā – vismaz 2000;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820;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180;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sagatavoti pasniedzēji un pētniecības personāls studiju moduļu augsta līmeņa digitālo prasmju pasniegšanai un saistītajai pētniecībai – vismaz 35:</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jomā – vismaz 11;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12;</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12;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zinātnisko publikāciju skaits valodu un kvantu tehnoloģiju jomā – vismaz 55:</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valodu tehnoloģiju jomā – vismaz 10;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kvantu tehnoloģiju jomā– vismaz 45;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30. jūnijam investīcijas projektu īstenošanas laikā papildus piesaistītais finansējums saistītu pētniecības un inovāciju projektu ietvaros – vismaz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valodu tehnoloģiju jomā –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kvantu tehnoloģiju jomā –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sagatavoti pasniedzēji un pētniecības personāls studiju moduļu augsta līmeņa digitālo prasmju pasniegšanai un saistītajai pētniecībai – vismaz 16: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jomā – vismaz 6;</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4;</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speciālistu (privātā, akadēmiskā un valsts sektora) un studentu skaits, kam ir padziļinātas digitālās prasmes kvantu tehnoloģijās, augstas veiktspējas skaitļošanas un valodu tehnoloģiju jomā, – vismaz 665:</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jomā – vismaz 375;</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vismaz 200;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vismaz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rādītāju ilgtspējas nosacījumi – līdz 2026. gada 30. jūnijam izstrādāts un ar nozares ministriju saskaņots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investīcijas projektu partneru tālākās attīstības sadarbības plāns nākamajiem 7 gadiem –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jomā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jomā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jomā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 investīcijas mērķa un uzraudzības rādītāju uzraudzību veic atbalsta sniedzējs, savukārt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nacionālo rādītāju un nacionālo rādītāju ilgtspējas nosacījumu uzraudzību un apstiprināšanu veic nozares ministrija. Finansējuma saņēmējs pamatojošo dokumentāciju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nacionālo rādītāju sasniegšanu un nacionālo rādītāju ilgtspējas nosacījumu izpildi pievieno maksājuma pieprasījumam kopā ar nozares ministrijas lēmumu par rādītāju sasniegšanu un investīcijas projekta partneru tālākās sadarbības attīstības plāna saskaņojumu.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Investīciju īsteno ierobežotas projektu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Investīcijai pieejamais finansējums ir 17 561 000 </w:t>
      </w:r>
      <w:r w:rsidR="00000000" w:rsidRPr="00000000" w:rsidDel="00000000">
        <w:rPr>
          <w:i w:val="1"/>
          <w:rtl w:val="0"/>
        </w:rPr>
        <w:t xml:space="preserve">euro</w:t>
      </w:r>
      <w:r w:rsidR="00000000" w:rsidRPr="00000000" w:rsidDel="00000000">
        <w:rPr>
          <w:rtl w:val="0"/>
        </w:rPr>
        <w:t xml:space="preserve">, tai skaitā Atveseļošanas fonda finansējums – 17 000 000 </w:t>
      </w:r>
      <w:r w:rsidR="00000000" w:rsidRPr="00000000" w:rsidDel="00000000">
        <w:rPr>
          <w:i w:val="1"/>
          <w:rtl w:val="0"/>
        </w:rPr>
        <w:t xml:space="preserve">euro</w:t>
      </w:r>
      <w:r w:rsidR="00000000" w:rsidRPr="00000000" w:rsidDel="00000000">
        <w:rPr>
          <w:rtl w:val="0"/>
        </w:rPr>
        <w:t xml:space="preserve"> un valsts budžeta līdzfinansējums – 561 000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budžeta līdzfinansējums paredzēts pievienotās vērtības nodokļa (turpmāk – PVN) izmaksu segšanai, kas nav attiecināmas finansēšanai no Atveseļošanas fonda finansējuma. PVN finansēšanas nosacījumi ir noteikti šo noteikumu </w:t>
      </w:r>
      <w:r w:rsidR="00000000" w:rsidRPr="00000000" w:rsidDel="00000000">
        <w:rPr>
          <w:rtl w:val="0"/>
        </w:rPr>
        <w:t xml:space="preserve">27.</w:t>
      </w:r>
      <w:r w:rsidR="00000000" w:rsidRPr="00000000" w:rsidDel="00000000">
        <w:rPr>
          <w:rtl w:val="0"/>
        </w:rPr>
        <w:t xml:space="preserve">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īstenošanai finansējumu piešķir grantu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investīcijas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ietvaros finansējums tiek piešķirts trīs investīcijas projektiem šo noteikumu </w:t>
      </w:r>
      <w:r w:rsidR="00000000" w:rsidRPr="00000000" w:rsidDel="00000000">
        <w:rPr>
          <w:rtl w:val="0"/>
        </w:rPr>
        <w:t xml:space="preserve">5.</w:t>
      </w:r>
      <w:r w:rsidR="00000000" w:rsidRPr="00000000" w:rsidDel="00000000">
        <w:rPr>
          <w:rtl w:val="0"/>
        </w:rPr>
        <w:t xml:space="preserve"> punktā noteikto mērķu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jomai – 6 231 000 </w:t>
      </w:r>
      <w:r w:rsidR="00000000" w:rsidRPr="00000000" w:rsidDel="00000000">
        <w:rPr>
          <w:i w:val="1"/>
          <w:rtl w:val="0"/>
        </w:rPr>
        <w:t xml:space="preserve">euro</w:t>
      </w:r>
      <w:r w:rsidR="00000000" w:rsidRPr="00000000" w:rsidDel="00000000">
        <w:rPr>
          <w:rtl w:val="0"/>
        </w:rPr>
        <w:t xml:space="preserve">, tai skaitā Atveseļošanas fonda finansējums – 6 000 000 </w:t>
      </w:r>
      <w:r w:rsidR="00000000" w:rsidRPr="00000000" w:rsidDel="00000000">
        <w:rPr>
          <w:i w:val="1"/>
          <w:rtl w:val="0"/>
        </w:rPr>
        <w:t xml:space="preserve">euro</w:t>
      </w:r>
      <w:r w:rsidR="00000000" w:rsidRPr="00000000" w:rsidDel="00000000">
        <w:rPr>
          <w:rtl w:val="0"/>
        </w:rPr>
        <w:t xml:space="preserve"> un valsts budžeta līdzfinansējums – 231 000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jomai – 5 140 000 </w:t>
      </w:r>
      <w:r w:rsidR="00000000" w:rsidRPr="00000000" w:rsidDel="00000000">
        <w:rPr>
          <w:i w:val="1"/>
          <w:rtl w:val="0"/>
        </w:rPr>
        <w:t xml:space="preserve">euro</w:t>
      </w:r>
      <w:r w:rsidR="00000000" w:rsidRPr="00000000" w:rsidDel="00000000">
        <w:rPr>
          <w:rtl w:val="0"/>
        </w:rPr>
        <w:t xml:space="preserve">, tai skaitā Atveseļošanas fonda finansējums – 5 000 000 </w:t>
      </w:r>
      <w:r w:rsidR="00000000" w:rsidRPr="00000000" w:rsidDel="00000000">
        <w:rPr>
          <w:i w:val="1"/>
          <w:rtl w:val="0"/>
        </w:rPr>
        <w:t xml:space="preserve">euro </w:t>
      </w:r>
      <w:r w:rsidR="00000000" w:rsidRPr="00000000" w:rsidDel="00000000">
        <w:rPr>
          <w:rtl w:val="0"/>
        </w:rPr>
        <w:t xml:space="preserve">un valsts budžeta līdzfinansējums – 140 000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jomai – 6 190 000 </w:t>
      </w:r>
      <w:r w:rsidR="00000000" w:rsidRPr="00000000" w:rsidDel="00000000">
        <w:rPr>
          <w:i w:val="1"/>
          <w:rtl w:val="0"/>
        </w:rPr>
        <w:t xml:space="preserve">euro</w:t>
      </w:r>
      <w:r w:rsidR="00000000" w:rsidRPr="00000000" w:rsidDel="00000000">
        <w:rPr>
          <w:rtl w:val="0"/>
        </w:rPr>
        <w:t xml:space="preserve">, tai skaitā Atveseļošanas fonda finansējums – 6 000 000 </w:t>
      </w:r>
      <w:r w:rsidR="00000000" w:rsidRPr="00000000" w:rsidDel="00000000">
        <w:rPr>
          <w:i w:val="1"/>
          <w:rtl w:val="0"/>
        </w:rPr>
        <w:t xml:space="preserve">euro </w:t>
      </w:r>
      <w:r w:rsidR="00000000" w:rsidRPr="00000000" w:rsidDel="00000000">
        <w:rPr>
          <w:rtl w:val="0"/>
        </w:rPr>
        <w:t xml:space="preserve">un valsts budžeta līdzfinansējums – 190 000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projekti tiek īstenoti sadarbības projektu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augstas veiktspējas skaitļošanas tehnoloģiju jomas vadošais partneris ir Rīgas Tehniskā universitāte. Par sadarbības partneriem tiek iesaistītas vismaz šādas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valodu tehnoloģiju jomas vadošais partneris ir Latvijas Universitāte. Par sadarbības partneriem tiek iesaistītas vismaz šādas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Universitātes Matemātikas un informātikas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Universitātes Literatūras, folkloras un mākslas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 ar ierobežotu atbildību "Tilde";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tehnoloģiju jomas vadošais partneris ir Latvijas Universitāte. Par sadarbības partneriem tiek iesaistītas vismaz šādas institūcijas: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Universitātes Cietvielu fizikas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Universitātes Matemātikas un informātikas institūts;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minētais jomas vadošais partneris ir investīcijas projekta iesniedzējs, kas pēc investīcijas projekta iesnieguma apstiprināšanas un vienošanās par investīcijas projekta īstenošanu noslēgšanas ar atbalsta sniedzēju kļūst par finansējuma saņēmēju. Finansējuma saņēmējs slēdz līgumu ar sadarbības partneriem par sadarbību investīcijas projekta īstenošanā un atbildības sadalījumu investīcijas mērķu un rezultātu sasniegšanā, tai skaitā atrunājot piešķirto finansējuma apjomu un finansējuma piešķiršanas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investīcijas projekta īstenošanā var iesaistīt sadarbības partnerus, kas nav minēti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pamatojot izvēli investīcijas projekta iesniegumā un norādot to stratēģiskās specializācijas un kapacitātes atbilstību plānotajām atbalstāmajām darbībām, kā arī aprakstot sadarbības partneru iesaistes nepieciešamību un mehānismu.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projektā augstas veiktspējas skaitļošanas tehnoloģiju jomā paredz attīstību kādā no prioritāro pielietojamo zināšanu un prasmju virzieniem tautsaimniecības atveseļošanai un transformācijai: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mākslīgais intelekts un dati veselības aprūpē un medicīnā, jaunu zāļu izstrādē, tostarp attēlos balstīta diagnosticēšana, 3D un genomika, bioinformātikas un datu zinātnes attīstība;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sarežģītu fizikālu sistēmu inženiermodelēšana un mehānisko, aerodinamisko, elektrodinamisko īpašību simulācija (Galīgo elementu metode (</w:t>
      </w:r>
      <w:r w:rsidR="00000000" w:rsidRPr="00000000" w:rsidDel="00000000">
        <w:rPr>
          <w:i w:val="1"/>
          <w:rtl w:val="0"/>
        </w:rPr>
        <w:t xml:space="preserve">Finite element method (FEM)</w:t>
      </w:r>
      <w:r w:rsidR="00000000" w:rsidRPr="00000000" w:rsidDel="00000000">
        <w:rPr>
          <w:rtl w:val="0"/>
        </w:rPr>
        <w:t xml:space="preserve">), Skaitliskās plūsmas mehānika (</w:t>
      </w:r>
      <w:r w:rsidR="00000000" w:rsidRPr="00000000" w:rsidDel="00000000">
        <w:rPr>
          <w:i w:val="1"/>
          <w:rtl w:val="0"/>
        </w:rPr>
        <w:t xml:space="preserve">Computer Fluid Dynamics (CFD)</w:t>
      </w:r>
      <w:r w:rsidR="00000000" w:rsidRPr="00000000" w:rsidDel="00000000">
        <w:rPr>
          <w:rtl w:val="0"/>
        </w:rPr>
        <w:t xml:space="preserve">), tostarp augsto tehnoloģiju, būvniecības un transporta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zemes sistēmas procesu modelēšana un klimata dinamika, tostarp izmantošana bioekonomikā un mežsaimniecībā, tālizpēte un datu apstrāde;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mākslīgā intelekta rūpnieciskie pielietojumi, digitālie risinājumi publisko pakalpojumu attīstībā.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Investīcijas projektā valodu tehnoloģiju jomā paredz attīstību kādā no prioritāro pielietojamo zināšanu un prasmju virzieniem tautsaimniecības atveseļošanai un transformācijai: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nacionālie valodas resursi (t. sk. valodas korpusi) un to izmantošanas un analīzes platformas;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modeļi un rīkkopas teksta automātiskai analīzei un sintēzei;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valodas tehnoloģijas audiovizuālo materiālu (t. sk. prasmju apguves materiālu) apstrādei;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tehnoloģijas, rīki un infrastruktūras valodas tehnoloģiju prasmju apguvei un iekļaujošas izglītības sekmēšanai;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tulkošanas procesa automatizācijas platforma tulkošanas tehnoloģiju izstrādes un izmantošanas apmācībai.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Investīcijas projektā kvantu tehnoloģiju jomā paredz attīstību kādā no prioritāro pielietojamo zināšanu un prasmju virzieniem tautsaimniecības atveseļošanai un transformācijai: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kvantu algoritmi un programmatūra;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kvantu sensori un ierīces;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kvantu komunikācijas.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projektā atbalstāmas ir šādas darbības kvantu tehnoloģiju, augstas veiktspējas skaitļošanas vai valodu tehnoloģiju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satura izstrāde, izveide un īstenošana augsta līmeņa digitālo prasmju apguvei, aktuālā satura uzturēšana un pilnveide mācību procesā investīcijas projekta īstenošanas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aktivitāšu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 atbalstāmā darbība – mācību satura izstrāde un īstenošana augsta līmeņa digitālo prasmju apguvei, aktuālā satura uzturēšana un pilnveide mācību procesā – ietver šādas darbības un tehniskos risinājumus: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moduļu vai kursu izstrāde, izveide un īstenošana, tostarp augsta līmeņa digitālo prasmju satura plašāka integrācija dažādu jomu studiju saturā;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un citu speciālistu, tostarp ārvalstu, iesaiste un mobilitāte;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pasniedzēju un citu speciālistu profesionālās kompetences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aprīkojums un informācijas un komunikācijas tehnoloģiju risinājumi mācību satura īstenošanai, tai skaitā ietver šādas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platformu izstrāde un uzturēšana;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aprīkojums pasniedzējiem un mācību klasēm;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 un licences augsta līmeņa digitālo prasmju mācībām.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w:t>
      </w:r>
      <w:r w:rsidR="00000000" w:rsidRPr="00000000" w:rsidDel="00000000">
        <w:rPr>
          <w:rtl w:val="0"/>
        </w:rPr>
        <w:t xml:space="preserve"> minētā atbalstāmā darbība – pētniecības un attīstības aktivitāšu īstenošana – ietver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minētajos tematiskajos virzienos ar augstu komercializācijas un eksporta potenciālu augsto tehnoloģiju vērtību ķēdēs;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pētnieku un ārvalstu pētnieku, tostarp doktorantu un pēcdoktorantu, iesaiste un mobilitāte;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pētnieku un citu speciālistu profesionālās kompetences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un attīstības digitālā aprīkojuma nodrošināšana investīcijas projektos veicamās pētniecības darbības nodrošināšanai, kas balstās atvērtas pieejas pilotsistēmās (</w:t>
      </w:r>
      <w:r w:rsidR="00000000" w:rsidRPr="00000000" w:rsidDel="00000000">
        <w:rPr>
          <w:i w:val="1"/>
          <w:rtl w:val="0"/>
        </w:rPr>
        <w:t xml:space="preserve">Open Access Test Beds</w:t>
      </w:r>
      <w:r w:rsidR="00000000" w:rsidRPr="00000000" w:rsidDel="00000000">
        <w:rPr>
          <w:rtl w:val="0"/>
        </w:rPr>
        <w:t xml:space="preserve">) un atvērtā sadarbībā ar industrijas partneriem, tostarp nepieciešamā aprīkojuma izmantošanas pakalpojumu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starptautiska līmeņa tīklošanās pasākumos, tostarp atbalsts nacionālā koordinācijas punkta funkcijas nodrošināšanai, kas sekmē mijiedarbību starp dažādām iesaistītajām pusēm un starpdisciplinārām pētniecības 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pasākumi zināšanu pārnesei uz industriju un akadēmisko sektoru, tostarp jaunu sadarbības projektu izstrāde finansējuma piesaistei </w:t>
      </w:r>
      <w:r w:rsidR="00000000" w:rsidRPr="00000000" w:rsidDel="00000000">
        <w:rPr>
          <w:i w:val="1"/>
          <w:rtl w:val="0"/>
        </w:rPr>
        <w:t xml:space="preserve">Horizon Europe </w:t>
      </w:r>
      <w:r w:rsidR="00000000" w:rsidRPr="00000000" w:rsidDel="00000000">
        <w:rPr>
          <w:rtl w:val="0"/>
        </w:rPr>
        <w:t xml:space="preserve">un </w:t>
      </w:r>
      <w:r w:rsidR="00000000" w:rsidRPr="00000000" w:rsidDel="00000000">
        <w:rPr>
          <w:i w:val="1"/>
          <w:rtl w:val="0"/>
        </w:rPr>
        <w:t xml:space="preserve">Digital Europe </w:t>
      </w:r>
      <w:r w:rsidR="00000000" w:rsidRPr="00000000" w:rsidDel="00000000">
        <w:rPr>
          <w:rtl w:val="0"/>
        </w:rPr>
        <w:t xml:space="preserve">programmā.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projektā plāno šādas izmaksas, kas saistītas ar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noteikto atbalstāmo darbību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tai skaitā paredzot, ka sadarbības partnera, kas ir komersants, personāla, kurš piedalās projekta aktivitātes īstenošanā, atlīdzības apmērs ir samērīgs, pamatots un noteikts atbilstoši ekonomiskuma un efektivitātes principam, kā arī atbilstoši vidējai tirgus cenai par līdzvērtīga darba veikšanu. Atlīdzības maksimālais apmērs, ieskaitot visus attiecināmos nodokļus un nepieciešamās sociālās apdrošināšanas iemaksas, nepārsniedz atbilstošas kvalifikācijas un profila personāla vidējo tirgus cenu attiecīgajā 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komandējumu izmaksas, t.sk. ārvalstu komandējuma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pasniedzēju un atbalsta personāla apmācību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semināru, diskusiju, konferenču un mācību organizēšanu un īstenošanu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pētniecības un attīstības aktivitāšu īstenošanai augstas veiktspējas skaitļošanas tehnoloģiju, valodu tehnoloģiju un kvantu tehnoloģiju jomās, t. sk. investīcijas projektā veicamai pētniecībai nepieciešamā pētniecības aprīkojuma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aprīkojuma un informācijas un komunikācijas tehnoloģiju risinājumu (t. sk. programmatūra, licences) iegādes izmaksas mācību procesa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izmaksas, kas saistītas ar šajos noteikumos minēto atbalstāmo darbību īstenošanu, t. sk. izmaksas, kas nav tieši saistītas ar investīcijas projekta rezultātu sasniegšanu, bet atbalsta un nodrošina atbilstošus apstākļus investīcijas projekta veicamo darbību īstenošanai un investīcijas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izvērtējot nepieciešamību un atbilstošu datu pieejamību, ir tiesīga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izmaksām izstrādāt vienkāršoto izmaksu metodiku. Pēc vienkāršotās izmaksu metodikas izstrādes un apstiprināšanas šo noteikumu 25. punktā minētajām izmaksām piemēro minēto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PVN izmaksas finansējuma saņēmējam un tā sadarbības partneriem, kas radušās, īstenojot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atbalstāmās darbības, un ir saistītas ar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attiecināmajām izmaksām, tiek segtas atbilstoši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 PVN sedz no valsts budžeta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tādas atvasinātas publiskās personas un kapitālsabiedrības kā valsts un pašvaldību ārstniecības iestādes (slimnīcas), plānošanas reģioni, augstskolas un zinātniskās institūcijas, ja PVN nevar atgūt, to sedz no valsts budžeta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biedrības un nodibinājumi veic valsts deleģētu funkciju un PVN nevar atgūt, to sedz no valsts budžeta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t. sk. pašvaldību kapitālsabiedrības, finansējumu investīcijas projekta ieviešanai, t. sk. PVN segšanai, var aizņemties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veicēji PVN sedz no saviem privātajiem finanšu līdzekļiem vai cita piesaistīta finansējuma, kas nav Atveseļošanas fonda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un tā sadarbības partneri nodrošina, ka iepirkumi, kas nepieciešami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projekta iesnieguma iesniegšana, vērtēšana, lēmuma par investīcijas projekta iesnieguma apstiprināšanu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projekta iesniegumu un investīcijas projekta īstenošanai nepieciešamo informāciju iesniedz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Kohēzijas politikas fondu vadības informācijas sistēmā (turpmāk – vadības informācijas sistēma), ja informācijas iesniegšanas brīdī ir nodrošināta tās funkcionalitāte;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elektroniska dokumenta veidā, atbilstoši elektronisko dokumentu aprites kārtību regulējošiem normatīvajiem aktiem, izmantojot nozares ministrijas un atbalsta sniedzēja oficiālo elektronisko adresi un finansējuma saņēmēja oficiālo elektronisko adresi, ja informācijas iesniegšanas brīdī nav nodrošināta vadības informācijas sistēmas funkcionalitāte. Finansējuma saņēmējam ir pienākums ievadīt informāciju vadības informācijas sistēmā pēc tās funkcionalitātes nodrošināšanas.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nozares ministrijas noteiktajā termiņā, kas nav īsāks par 20 darbdienām, iesniedz nozares ministrijai investīcijas projekta iesniegumu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noteiktajā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Nozares ministrija izvērtē un sniedz atzinumu atbalsta sniedzējam par finansējuma saņēmēja investīcijas projekta iesnieguma atbilstību šādiem kvalitātes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projekta atbilstība: investīcijas projekta ieguldījums investīcijas mērķu un noteikto rādītāju sasniegšanā;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projekta konsekvence, iekšējā loģika: mācību un pētniecības plāna savstarpējā integritāte, ja attiecināms, atbilstība mērķa grupas reālajām un būtiskajām vajadzībām, tostarp mērķtiecīgai virzībai uz darbībām, kas saistītas ar starptautiskā un industrijas finansējuma piesaisti attiecīgās jomas attīstībai un praktiskajam lietojumam;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izstrādes un īstenošanas kvalitāte: investīcijas projekta darbības ir saskaņotas un kvalitatīvas plānoto rezultātu sasniegšanai, ir skaidra iesaistīto institūciju loma un pienākumi investīcijas projekta mērķu un rezultātu sasniegšanā;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projekta īstenošanas grupas un sadarbības kārtības kvalitāte: ir izveidota investīcijas projekta komanda, kas demonstrē augstu motivāciju un pietiekamu kompetenci kvalitatīvai investīcijas projekta īstenošanai un rezultātu pārnesei. Investīcijas projektā ir skaidri noteiktas katra investīcijas projekta sadarbības partnera funkcijas, atbildība, skaidra sadarbības partneru sadarbības, lēmumu pieņemšanas un norēķinu kārtība un katra dalībnieka atbildība par investīcijas projektā sasniedzamajiem mērķiem un uzraudzības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projekta ietekme un rezultātu izplatīšana: investīcijas projekts rada ietekmi iesaistītajās organizācijās un ārpus iesaistītajām organizācijām vietējā, reģionālā, valsts un starptautiskā līmenī, īpaši ietekmējot zināšanu pārnesi vietējās ekonomikas attīstībai. Investīcijas projekts paredz skaidru un efektīvu plānu rezultātu izplatīšanai un ietver attiecīgus pasākumus, rīkus un kanālus, lai nodrošinātu rezultātu un ieguvumu efektīvu izplatīšanu un pieejamību ieinteresētajām un neiesaistītajām personām investīcijas projekta īstenošanas laikā un pēc investīcijas projekta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Nozares ministrija, sniedzot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atzinumu par investīcijas projektu, katram finansējuma saņēmējam nosaka finansējuma sadalījumu atbalstāmo darbību īstenošanai, kas nepieciešams finansējuma saņēmējam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investīcijas uzraudzības un nacionālo rādītāju sasniegšanai, kā arī, sadarbojoties ar atbalsta sniedzēju, pārbauda, vai uz finansējuma saņēmēju nav attiecināms neviens no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izslēgšanas kritēriju pārbaudei nozares ministrija lūdz atbalsta sniedzējam sniegt attiecīgas izziņas, nosakot, ka termiņš izziņu sagatavošanai un nosūtīšanai nozares ministrijai nav īsāks par piecām darbdienām no ministrijas pieprasījuma saņemšanas.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nav tiesīgs īstenot investīcijas projektu un projekta iesniegumu uzskata par neatbilstošu šiem noteikumiem, ja uz finansējuma saņēmēju ir attiecināms vismaz viens no izslēgšanas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uz finansējuma saņēmēju nav attiecināms neviens no izslēgšanas kritērijiem, bet nozares ministrija, izvērtējot finansējuma saņēmēja investīcijas projekta iesnieguma atbilstību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noteiktajiem kvalitātes kritērijiem, secina, ka nepieciešami precizējumi investīcijas projekta iesniegumā, nozares ministrija informē finansējuma saņēmēju par nepieciešamajiem precizējumiem un atkārtotas investīcijas projekta iesnieguma iesniegšanas kārtību un termiņiem. Finansējuma saņēmējs veic precizējumus investīcijas projekta iesniegumā un atkārtoti iesniedz to apstiprināšanai nozares ministrijā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noteiktajā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Nozares ministrija, izvērtējot projekta iesnieguma atbilstību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noteiktajiem kvalitātes kritērijiem un konstatējot, ka uz finansējuma saņēmēju nav attiecināms neviens no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minētajiem izslēgšanas kritērijiem, sniedz atzinumu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noteiktajā veidā atbalsta sniedzējam un finansējuma saņēmējam par investīcijas projekta iesniegumu, kā arī pozitīva atzinuma gadījumā apstiprina projekta iesniegumu vadības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Investīcijas 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nozares ministrijas atzinuma saņemšanas par investīcijas projekta iesnieguma atbilstību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noteiktajiem kvalitātes kritērijiem un projekta iesnieguma apstiprināšanas vadības informācijas sistēmā, ja uz finansējuma saņēmēju nav attiecināms neviens no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minētajiem izslēgšanas kritērijiem, atbalsta sniedzējs noslēdz vienošanos par investīcijas projekta īstenošanu ar finansējuma saņēmēju atbilstoši šajos noteikumos noteiktajiem nosacījumiem, kurā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tiesības un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laikposmu, kurā veiktās izmaksas var uzskatīt par attiecināmām;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īstenošanas un uzraudzības nosacījumus, tai skaitā dokumentācijas iesniegšanai un izskatīšanai, pārbaužu veikšanai, datu ievadei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pieprasīšanas un veikšanas kārtību, tai skaitā paredzot, ka maksājumu pieprasījumu un izdevumus, kā arī sasniegto rādītāju pamatojošos dokumentus finansējuma saņēmējs iesniedz vadības informācijas sistēmā vismaz divas reizes 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finansējuma saņēmējs apliecina sasniegtos investīcijas mērķa un uzraudzības rādītājus un nodod informāciju par tiem atbalsta sniedzējam, tai skaitā ietverot: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ievades apjomu;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ievades regularitāti;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noteikto atskaites punktu un mērķu sasniegšanu pamatojošo dokumentu augšupielādes apjomu un regularitāti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finansējuma saņēmējs apliecina sasniegtos nacionālos rādītājus un nodod informāciju par tiem nozares ministrijai;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pienākumu uzskaitīt un nodalīt investīcijas projekta ietvaros veiktos PVN maksājumus, kā arī iesniegt apliecinājumu, ka PVN  izmaksas netiks atgūtas no valsts budžeta priekšnodokļa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pienākumu uzkrāt investīcijas projekta sadarbības partneru un dalībnieku datus. Fizisko personu datu apstrāde veicama saskaņā ar Eiropas Parlamenta un Padomes 2016. gada 27. aprīla Regulu (ES) Nr.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un nodrošinot Fizisko personu datu apstrādes likuma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finansējuma saņēmējs investīcijas projekta ietvaros uzkrāj datus un ziņo par papildinošas saimnieciskas darbības nosacījumu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investīcijas projekta īstenošanu saistīto dokumentu uzglabāšanas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vienošanās par investīcijas projekta īstenošanu darbības laiku, tās grozīšanas un izbeigšanas kārtību, paredzot, ka atbalsta sniedzējam ir tiesības vienpusēji atkāpties no noslēgtās vienošanās par investīcijas projekta īstenošanu jebkurā no šādiem gadījumiem: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investīcijas projekta īstenošanu, tai skaitā neievēro investīcijas projektā noteiktos termiņus, vai ir iestājušies citi apstākļi, kas negatīvi ietekmē vai var ietekmēt investīcijas mērķa vai noteikto rādītāju sasniegšanu;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projekta īstenošanas laikā apzināti ir sniedzis nepatiesu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investīcijas projekta īstenošanu;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ietvaros piešķirto finansējumu attiecībā uz tām pašām attiecināmajām izmaksām finansējuma saņēmējs apvieno ar citu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rīcību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strīdu izšķiršanas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10 darbdienu laikā pēc vienošanās par investīcijas projekta īstenošanu noslēgšanas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noteiktajā veidā atbalsta sniedzējam iesniedz: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maksājumu pieprasījumu iesniegšanas grafiku, kas balstīts uz sagaidāmo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definēto investīcijas projekta investīcijas mērķa, investīcijas uzraudzības un nacionālo rādītāju sasniegšanas progresu, kurā norāda maksājuma pieprasījuma veidu (avansa maksājums, starpposma maksājums un noslēguma maksājums), maksājuma pieprasījuma apmēru un pieprasīšanas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projekta īstenošanai plānotajiem iepirkumiem, kuru rīkošanai paredzēts piemērot publisko iepirkumu regulējumu, un informāciju par iepirkumu izsludināšanas brīdi, ja attiecināms. Ja informācijas iesniegšanas brīdī nav nodrošināta funkcionalitāte vadības informācijas sistēmā, iepirkumu plānu atbalsta sniedzējam un Iepirkumu uzraudzības birojam iesniedz šo noteikumu </w:t>
      </w:r>
      <w:r w:rsidR="00000000" w:rsidRPr="00000000" w:rsidDel="00000000">
        <w:rPr>
          <w:rtl w:val="0"/>
        </w:rPr>
        <w:t xml:space="preserve">29.2.</w:t>
      </w:r>
      <w:r w:rsidR="00000000" w:rsidRPr="00000000" w:rsidDel="00000000">
        <w:rPr>
          <w:rtl w:val="0"/>
        </w:rPr>
        <w:t xml:space="preserve"> apakšpunktā</w:t>
      </w:r>
      <w:r w:rsidR="00000000" w:rsidRPr="00000000" w:rsidDel="00000000">
        <w:rPr>
          <w:rtl w:val="0"/>
        </w:rPr>
        <w:t xml:space="preserve"> noteiktajā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tiklīdz ir pieejama informācija par iepirkuma izsludināšanas brīdi, aktualizē un atkārtoti iesniedz atbalsta sniedzējam šo noteikumu </w:t>
      </w:r>
      <w:r w:rsidR="00000000" w:rsidRPr="00000000" w:rsidDel="00000000">
        <w:rPr>
          <w:rtl w:val="0"/>
        </w:rPr>
        <w:t xml:space="preserve">38.2.</w:t>
      </w:r>
      <w:r w:rsidR="00000000" w:rsidRPr="00000000" w:rsidDel="00000000">
        <w:rPr>
          <w:rtl w:val="0"/>
        </w:rPr>
        <w:t xml:space="preserve"> apakšpunktā</w:t>
      </w:r>
      <w:r w:rsidR="00000000" w:rsidRPr="00000000" w:rsidDel="00000000">
        <w:rPr>
          <w:rtl w:val="0"/>
        </w:rPr>
        <w:t xml:space="preserve"> minēto iepirkumu plānu.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Atbalsta sniedzējs pēc finansējuma saņēmēja pieprasījuma nodrošina finansējuma pieprasīšanu avansa maksājuma, starpposma maksājuma, noslēguma maksājuma un PVN izmaksu segšanai, ja attiecināms, no valsts budžeta atbilstoši kārtībai, kādā veic gadskārtējā valsts budžeta likumā noteiktās apropriācijas izmaiņas.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īstenojot investīcijas projektu, ir nepieciešami grozījumi investīcijas projektā, plānotajā progresa pārskata iesniegšanas grafikā vai plānotajā iepirkumu plānā, finansējuma saņēmējs un atbalsta sniedzējs ievēro kārtību un termiņus, kas noteikti saskaņā ar vienošanos par investīcijas projekta īstenošanu, ievērojot,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investīcijas projekta, plānotā progresa pārskata iesniegšanas grafika vai plānotā iepirkuma plāna grozījumu priekšlikumu atbalsta sniedzējam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noteiktajā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iesniegto investīcijas projekta grozījumu, plānotā progresa pārskata iesniegšanas grafika vai plānotā iepirkuma plāna grozījumu lietderību, pamatotību un nepieciešamību investīcijas projekta sākotnējā mērķa sasniegšanai atbalsta sniedzējs izvērtē ar finansējuma saņēmēju noslēgtās vienošanās par investīcijas projekta īstenošanu noteiktajā termiņā un informē finansējuma saņēmēju par grozījumu atbalstīšanu, noraidīšanu vai nepieciešamajiem precizējumiem;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atbalsta sniedzējs noraida investīcijas projekta, plānotā progresa pārskata iesniegšanas grafika vai plānotā iepirkuma plāna grozījumu priekšlikumu, tas norāda atteikuma pamatojumu un, ja nepieciešams, informāciju par veicamajiem precizējumiem un grozījumu atkārtotas iesniegšanas kārtību un termiņiem;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investīcijas projekta, plānotā progresa pārskata iesniegšanas grafika vai plānotā iepirkuma plāna grozījumu priekšlikumu atbalsta sniedzējs izskata vienošanās par investīcijas projekta īstenošanu noteiktajā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sniedzējs investīcijas projekta grozījumus attiecībā uz izmaiņām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noteiktajos mērķa un uzraudzības rādītājos,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noteiktajos nacionālajos rādītājos vai investīcijas projekta īstenošanas termiņā saskaņo ar nozares ministriju.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Nozares ministrija veic:</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projekta mērķu,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noteikto nacionālo rādītāju un progresa uzraudzību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sasniegto nacionālo rādītāju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zinātniskās kvalitātes uzraudzību. Ja nozares ministrijai rodas šaubas par sasniegto vidusposma un gala rezultātu zinātnisko kvalitāti, nozares ministrija var pieprasīt finansējuma saņēmējam veikt investīcijas projekta vidusposma un gala rezultātu zinātniskās kvalitātes izvērtējumu;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kontroles sistēmas izstrādi, īstenošanu, uzraudzību (tai skaitā iekšējo auditu) un pilnveidi atbilstoši Atveseļošanas fonda īstenošanas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Pēc vienošanās par investīcijas projekta īstenošanu noslēgšanas atbalsta sniedzējs nodrošina finansējuma saņēmējam maksājuma pieprasījumā norādītos maksājumus, ievērojot noslēgto vienošanos par investīcijas projekta īstenošanu un normatīvos aktus par Atveseļošanas fonda īstenošanas un uzraudzības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sniedzējs, pamatojoties uz finansējuma saņēmēja rakstisku pieprasījumu un pamatojot avansa maksājuma apmēru, kas balstīts uz sagaidāmo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definēto investīcijas projekta investīcijas mērķa, investīcijas uzraudzības un nacionālo rādītāju sasniegšanas progresu, var piešķirt avansu finansējuma saņēmējam, vienlaikus nodrošinot, ka tas nepārsniedz 30 procentus no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w:t>
      </w:r>
      <w:r w:rsidR="00000000" w:rsidRPr="00000000" w:rsidDel="00000000">
        <w:rPr>
          <w:rtl w:val="0"/>
        </w:rPr>
        <w:t xml:space="preserve"> noteiktā kopējā īstenošanai paredzētā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Atbalsta sniedzējs, veicot avansa un starpposma maksājumus, nodrošina, ka finansējuma saņēmējam veikto avansa un starpposma maksājumu kopsumma nepārsniedz 90 procentus no investīcijas projekta kopējā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saimniecisku darbību nesaistīta un ar saimniecisku darbību saistīta investīcijas 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Investīcijas ietvaros tiek īstenoti ar saimniecisku darbību nesaistīti sadarbības projekti, kuru darbības atbilst šādiem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projekta darbībām nav saimnieciska rakstura, 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īstenoti izglītības pasākumi, lai panāktu personāla skaita pieaugumu un kvalifikācijas paaugstināšanu. Publiskā izglītība, kas tiek nodrošināta valsts izglītības sistēmas ietvaros un kas galvenokārt vai pilnībā ir valsts finansēta un uzraudzīta, tiek uzskatīta par darbību, kas nav saimnieciska darbība;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 neatkarīga pētniecība un izstrāde, lai gūtu vairāk zināšanu un labāku izpratni;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veikta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veikta zināšanu un tehnoloģiju pārnese, ievērojot šādus nosacījumus: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pētniecības organizācijas nodaļa vai pētniecības organizācijas meitas uzņēmums, kas ir tāda komercsabiedrība, kurā mātes uzņēmuma līdzdalības daļa pārsniedz 50 procentu vai kurā mātes uzņēmumam ir balsu vairākums un kura atbilst pētniecības organizācijas definīcijai, un pētniecības organizācija kopīgi ar citām pētniecības organizācijām vai pētniecības organizācija ar trešajām pusēm atklātā konkursā slēdz līgumus par noteiktiem pakalpojumiem;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darbības tiek veiktas efektīvā sadarbībā, ja investīcijas projekts paredz sadarbību ar vairākām neatkarīgām pusēm, nodrošinot atbilstību šādiem kritērijiem: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tiesības uz rezultātiem, tai skaitā intelektuālā īpašuma tiesības un saistītās piekļuves tiesības, kas izriet no investīcijas projekta ietvaros veiktās darbības, dažādām investīcijas projekta pusēm piešķir tieši proporcionāli ieguldījumam investīcijas projekta īstenošanā, tai skaitā materiālo un nemateriālo aktīvu, finansējuma un cilvēkresursos veiktajam ieguldījumam, kā arī atbilstoši risku un atbildības sadalījumam;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projekta puses ir saimnieciskās darbības veicējs un pētniecības organizācija, kas papildus izpilda vienu no šādiem nosacījumiem: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izpētes rezultāti, kas nerada intelektuālā īpašuma tiesības, var tikt plaši izplatīti, un jebkādas intelektuālā īpašuma tiesības attiecībā uz pētniecības rezultātiem, kas izriet no pētniecības organizācijas darbības, tiek pilnībā piešķirtas pētniecības organizācijai;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organizācija saņem no sadarbības partnera – saimnieciskās darbības veicēja – tādu atlīdzību (kompensāciju), kas ir līdzvērtīga tirgus cenai par intelektuālā īpašuma tiesībām, kuras izriet no pētniecības organizācijas veiktajām darbībām investīcijas projektā un kuras nodotas sadarbības partnerim vai uz kurām sadarbības partnerim tiek piešķirtas piekļuves tiesības. No minētās kompensācijas var atskaitīt jebkuru ieguldījumu – gan finanšu, gan nefinanšu – vērtības absolūto summu, ko sadarbības partneris devis pētniecības organizācijas darbību izmaksās, kuru rezultātā radās attiecīgās intelektuālā īpašuma tiesības;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projekta noteikumus attiecībā uz ieguldījumu, risku un rezultātu sadali, rezultātu izplatīšanu, piekļuvi intelektuālā īpašuma tiesībām un noteikumiem par šo tiesību piešķiršanu, atsavināšanu vai pirmpirkuma tiesību piešķiršanu atbilstoši normatīvajam regulējumam nosaka sadarbības partneru sadarbības līgumā, kuru noslēdz, pirms uzsākta investīcijas projekta īstenošana.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investīcijas ietvaros finansējuma saņēmējs vai sadarbības partneris ir saimnieciskās darbības veicējs, kas ir valsts zinātniskais institūts vai valsts augstākās izglītības institūcija un nav atbilstības visām Komercdarbības atbalsta kontroles likuma 5. pantā minētajām pazīmēm, tad tiek īstenots ar saimniecisku darbību saistīts sadarbības projekts, kas nekvalificējas kā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 nodrošina šādu prasību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investīcijas projektu, finansējuma saņēmējs nodrošina investīcijas projekta īstenošanas finanšu plūsmas nodalīšanu no citām finansējuma saņēmēja darbības finanšu plūsmām investīcijas projekta īstenošanas laikā un piecus gadus pēc noslēguma maksājuma veikšanas;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atsevišķa ar investīcijas projekta īstenošanu saistīto darījumu ieņēmumu un izdevumu grāmatvedības uzskaite, kā arī darbību un ar to īstenošanu saistīto finanšu plūsmu nodalīšana atbilstoši normatīvajiem aktiem par gada pārskata sagatavošanas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sadarbības partneris iesaistās investīcijas projekta īstenošanā ar tā valdījumā vai īpašumā esošu mantu, intelektuālo īpašumu, finansējumu vai cilvēkresursiem, tad šādu ieguldījumu rezultātā finansējuma saņēmējam ar sadarbības partneri nevar rasties tādas tiesiskās attiecības, no kurām izrietētu, ka šis darījums atbilstu publiska iepirkuma līguma pazīmēm atbilstoši Publisko iepirkumu likumam vai Sabiedrisko pakalpojumu sniedzēju iepirkumu likumam vai ka darījumam būtu jāpiemēro normatīvie akti par iepirkuma procedūru un tās piemērošanas kārtību pasūtītāja finansētiem projektiem;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atbalsts infrastruktūrai netiktu kvalificēts kā komercdarbības atbalsts, ar saimniecisku darbību nesaistīta investīcijas projekta ietvaros iegādātā pētniecības infrastruktūrā, kuru izmanto finansējuma saņēmējs un tā sadarbības partneri mācību satura izstrādē un īstenošanā augsta līmeņa digitālo prasmju apguvei un pētniecības un attīstības aktivitāšu īstenošanai, ir pieļaujamas papildinošas saimnieciskas darbības ne vairāk kā 20 procentu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Atbalsta sniedzējs uzrauga šo noteikumu </w:t>
      </w:r>
      <w:r w:rsidR="00000000" w:rsidRPr="00000000" w:rsidDel="00000000">
        <w:rPr>
          <w:rtl w:val="0"/>
        </w:rPr>
        <w:t xml:space="preserve">48.4.</w:t>
      </w:r>
      <w:r w:rsidR="00000000" w:rsidRPr="00000000" w:rsidDel="00000000">
        <w:rPr>
          <w:rtl w:val="0"/>
        </w:rPr>
        <w:t xml:space="preserve"> apakšpunktā</w:t>
      </w:r>
      <w:r w:rsidR="00000000" w:rsidRPr="00000000" w:rsidDel="00000000">
        <w:rPr>
          <w:rtl w:val="0"/>
        </w:rPr>
        <w:t xml:space="preserve"> noteiktās prasības ievērošanu visā investīcijas projekta īstenošanas laikā un investīcijas projekta infrastruktūras amortizācijas periodā, kuru nosaka, ievērojot Ministru kabineta 2018. gada 13. februāra noteikumu Nr. 87 "Grāmatvedības uzskaites kārtība budžeta iestādēs" 2. pielikumā noteikto laikposmu.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tiek pārkāptas šo noteikumu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noteiktās komercdarbības atbalsta kontroles normas, finansējuma saņēmējam un sadarbības partneriem ir pienākums atmaksāt atbalsta sniedzējam investīcijas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Finansējuma saņēmēja un tā sadarbības partneru sadarbības noteikumi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pirms sadarbības partnera iesaistīšanas investīcijas projekta īstenošanā noslēdz sadarbības līgumu ar šajos noteikumos noteiktajiem sadarbības partneriem par pušu savstarpējām saistībām attiecībā uz investīcijas projekta īstenošanu saskaņā ar Ministru kabineta 2021. gada 7. septembra noteikumiem Nr. 621 "Eiropas Savienības Atveseļošanas un noturības mehānisma plāna īstenošanas un uzraudzības kārtība" un šiem noteikumiem un pēc pieprasījuma to iesniedz atbalsta sniedzējam.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slēdzot sadarbības līgumu ar sadarbības partneriem, sadarbības līgumā iekļauj vismaz šādas prasības: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projekta īstenošanā iesaistītie sadarbības partneri darbības, kas saistītas ar investīcijas projekta īstenošanu, t.sk. iepirkumus, veic saskaņā ar iepirkumu reglamentējošajiem normatīvajiem aktiem un citiem saistošajiem dokumentiem saskaņā ar vienošanos par investīcijas projekta īstenošanu;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 nodrošina investīcijas projekta uzraudzībai nepieciešamo rādītāju apkopošanu;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Eiropas Parlamenta un Padomes 2021. gada 12. februāra regulas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34. pantam un Eiropas Komisijas un Latvijas Republikas Atveseļošanas un noturības mehānisma finansēšanas nolīguma 10. pantam, kā arī Eiropas Savienības fondu 2021.–2027.gada plānošanas perioda un Atveseļošanas fonda komunikācijas un dizaina vadlīnijām finansējuma saņēmējs un tā sadarbības partneri nodrošina informācijas un publicitātes prasību ievērošanu;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 ievēro šajos noteikumos noteiktos finansējuma saņēmēja pienākumus un starp finansējuma saņēmēju un sadarbības partneriem noslēgtajos sadarbības līgumos paredzētos noteikumus;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 ir informēti par investīcijas projekta norisi;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partneriem nodotās ar investīcijas projekta īstenošanu saistītās tiesības un pienākumi netiek nodoti citai personai;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partneri investīcijas projekta īstenošanas laikā un atbalsta sniedzēja paziņotajā dokumentu glabāšanas termiņā nodrošina visu ar investīcijas projekta īstenošanu saistīto dokumentu glabāšanu, jebkuru ar investīcijas projektu saistīto sarakstes dokumentu, iepirkuma dokumentācijas, investīcijas projektā noslēgto līgumu, veikto darbu, piegāžu un sniegto pakalpojumu apliecinošu dokumentu, veikto maksājumu apliecinošo dokumentu oriģinālu vai to atvasinājumu ar juridisku spēku glabāšanu atbilstoši regulas Nr. 2021/241  prasībām un nodrošina dokumentu kopiju iesniegšanu vai uzrādīšanu pēc atbalsta sniedzēja pieprasījuma finansējuma saņēmējam noteiktā termiņā;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sniedzējam, nozares ministrijai un arī Latvijas Republikas un Eiropas Komisijas finansēšanas nolīgumā par Atveseļošanas un noturības mehānismu minētajām iestādēm tiek nodrošināta pieeja visiem ar investīcijas projekta īstenošanu saistīto dokumentu oriģināliem vai atvasinājumiem ar juridisku spēku un grāmatvedības datorprogrammai vai grāmatvedības informācijas datorsistēmu programmatūrai, kā arī attiecīgā investīcijas projekta īstenošanas vietai. Minēto institūciju pārstāvjiem ir tiesības veikt uzraudzību un kontroli visā investīcijas projekta darbības laikā, lai nodrošinātu šo institūciju likumīgo prasību izpildi un brīvu piekļuvi finansējuma saņēmēja grāmatvedības un finanšu dokumentiem, kas saistīti ar investīcijas projekta īstenošanu, kā arī citiem nepieciešamajiem dokumentiem, informācijai, finanšu līdzekļiem, telpām un citām materiālām vērtībām, t. sk. nodrošinot pieprasīto dokumentu izsniegšanu;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ir iespējas veikt uzraudzību un kontroli visā investīcijas projekta darbības laikā, nodrošinot šo noteikumu </w:t>
      </w:r>
      <w:r w:rsidR="00000000" w:rsidRPr="00000000" w:rsidDel="00000000">
        <w:rPr>
          <w:rtl w:val="0"/>
        </w:rPr>
        <w:t xml:space="preserve">52.8.</w:t>
      </w:r>
      <w:r w:rsidR="00000000" w:rsidRPr="00000000" w:rsidDel="00000000">
        <w:rPr>
          <w:rtl w:val="0"/>
        </w:rPr>
        <w:t xml:space="preserve"> apakšpunktā</w:t>
      </w:r>
      <w:r w:rsidR="00000000" w:rsidRPr="00000000" w:rsidDel="00000000">
        <w:rPr>
          <w:rtl w:val="0"/>
        </w:rPr>
        <w:t xml:space="preserve"> noteikto institūciju likumīgo prasību izpildi, iespēju tikties ar investīcijas projekta dalībniekiem un brīvu piekļuvi sadarbības partneru grāmatvedības un finanšu dokumentiem, kas saistīti ar investīcijas projekta īstenošanu, kā arī citiem nepieciešamajiem dokumentiem, informācijai, finanšu līdzekļiem, telpām un citām materiālām vērtībām, kas attiecas uz veicamo pārbaudi vai auditu;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partneri ir atbildīgi par investīcijas projekta rezultātu sasniegšanu tādā apjomā, kāds noteikts sadarbības līgumā;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2021/241</w:t>
      </w:r>
      <w:r w:rsidR="00000000" w:rsidRPr="00000000" w:rsidDel="00000000">
        <w:rPr>
          <w:rtl w:val="0"/>
        </w:rPr>
        <w:t xml:space="preserve"> 22. pantam finansējuma saņēmējs un tā sadarbības partneri nodrošina, ka visā investīcijas projekta īstenošanas laikā tiks ievēroti interešu konflikta, korupcijas un krāpšanas novēršanas un dubultā finansējuma novēršanas nosacījumi, kuriem iestājoties pret finansējuma saņēmēju var tikt piemērotas attiecīgas korektīvās 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uzņemas pilnu atbildību par investīcijas projekta īstenošanu kopīgi ar sadarbības partneriem un paredzēto saistību izpildi saskaņā ar vienošanos par investīcijas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saņēmēji un to sadarbības partneri investīcijas projekta īstenošanas laikā un piecus gadus pēc pēdējā maksājuma veikšanas nodrošina visu ar investīcijas projekta īstenošanu saistīto dokumentu glabāšanu, t. sk. investīcijas projekta iesnieguma, jebkuru ar investīcijas projektu saistīto sarakstes dokumentu, iepirkuma dokumentācijas, investīcijas projekta noslēgto līgumu, veikto darbu, piegāžu un sniegto pakalpojumu apliecinošu dokumentu, veikto maksājumu apliecinošo dokumentu oriģinālu vai to atvasinājumu ar juridisko spēku glabāšanu.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Investīcijas projektu īsteno līdz 2026.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Atbalsta sniedzējs nepieciešamās pārbaudes un noslēguma maksājumu veic, kā arī pārvaldības deklarācijai nepieciešamo informāciju un audita kopsavilkumu sagatavo līdz 2026. gada 15. septembrim.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Investīcijas projektu īstenošanu plāno visā Latvijas teritorijā.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Investīcijas projektā plānoto atbalstāmo darbību īstenošanas uzsākšana pirms investīcijas projekta apstiprināšanas ir pieļaujama ar nosacījumu, ka pirms investīcijas projekta apstiprināšanas uzsāktās atbalstāmās darbības nav pabeigtas dienā, kad tiek noslēgta vienošanās par investīcijas projekta īstenošanu, tās ir tieši saistītas ar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definētajiem investīcijas projekta investīcijas mērķa, investīcijas uzraudzības un nacionālajiem rādītājiem, un to īstenošana ir uzsākta ne agrāk kā 2022. gada 1. janvārī.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saņēmējs pēc studiju moduļos ietverto kursu apguves veic speciālistu un studējošo aptaujas, lai iegūtu informāciju studiju kursa satura un mācībspēku darba novērtēšanai un pilnveidei. Sešus mēnešus pēc moduļu ietvaros apgūtā kursa finansējuma saņēmējs veic speciālistu aptauju, lai noskaidrotu, vai iegūtās zināšanas ir atstājušas iespaidu uz speciālistu darba pienākumiem un uzdevumiem.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pēc atbalsta sniedzēja lūguma iesniedz pieprasīto informāciju un dokumentus, kas saistīti ar investīcijas projekta īstenošanu, atbalsta sniedzēja noteiktajā termiņā, kas nav īsāks par trim darbdienām.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pēc nozares ministrijas lūguma iesniedz pieprasīto informāciju un dokumentus attiecībā uz finansējuma saņēmējam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noteiktajiem nacionālajiem rādītājiem un nacionālo rādītāju ilgtspējas nosacījumu izpildi nozares ministrijas noteiktajā termiņā, kas nav īsāks par trim darbdienām.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Atbalsta sniedzējam ir tiesības investīcijas projekta darbības laikā pieprasīt un saņemt visus nepieciešamos dokumentus un skaidrojumus, kas saistīti ar vienošanos par investīcijas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26-TA-626</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26-TA-626</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noteikumu_konsolidētā_versija_26-TA-626.docx</dc:title>
</cp:coreProperties>
</file>

<file path=docProps/custom.xml><?xml version="1.0" encoding="utf-8"?>
<Properties xmlns="http://schemas.openxmlformats.org/officeDocument/2006/custom-properties" xmlns:vt="http://schemas.openxmlformats.org/officeDocument/2006/docPropsVTypes"/>
</file>