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23.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Invaliditātes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Invaliditātes apliecības vispārīgā struktūra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formāts atbilst ID-1 formātam.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Garums 85,47–85,72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Platums 53,92–54,03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Biezums 0,76±0,08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Stūra noapaļojuma rādiuss 3,18±0,30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Apliecībai tiek izmantota polivinilhlorīda (PVC) daudzslāņu laminēta karte.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averss</w:t>
      </w:r>
      <w:r w:rsidR="00000000" w:rsidRPr="00000000" w:rsidDel="00000000">
        <w:rPr>
          <w:rtl w:val="0"/>
        </w:rPr>
        <w:t xml:space="preserve"> 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aversā: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Invaliditātes grupa (tikai pilngadīgām personām)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Invaliditātes periods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aversā.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kura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reverss</w:t>
      </w:r>
      <w:r w:rsidR="00000000" w:rsidRPr="00000000" w:rsidDel="00000000">
        <w:rPr>
          <w:rtl w:val="0"/>
        </w:rPr>
        <w:t xml:space="preserve"> 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reversā: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DISABLED PERSON'S IDENTITY CARD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Izsniedzējs – VESELĪBAS UN DARBSPĒJU EKSPERTĪZES ĀRSTU VALSTS KOMISIJA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 ir derīga, to uzrādot kopā ar personu apliecinošu dokumentu.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Pozīciju 1.–7. atšifrējums angļu valodā: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SURNAME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PERSONAL ID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DISABILITY GROUP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VALID UNTIL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CARD N</w:t>
      </w:r>
      <w:r w:rsidR="00000000" w:rsidRPr="00000000" w:rsidDel="00000000">
        <w:rPr>
          <w:vertAlign w:val="superscript"/>
          <w:rtl w:val="0"/>
        </w:rPr>
        <w:t xml:space="preserve">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AUTHORITY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atrašanas gadījumā zvanīt pa tālruni (tālruņa numurs ar cipariem).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reversā.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Fona apdrukā integrēts ultravioletajā gaismā redzams papildinātais mazais valsts ģerbonis.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Optiski mainīgs elements – metalizēta karstspiedes hologramma 15 x 15 mm – divdimensiju oriģinālā hologrāfiskā drošības matrica.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kas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76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562350" cy="227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669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562350" cy="226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noteikumu_(grozījumu)_projekts_p6_23-TA-2608.docx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