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21.decembra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1164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Ostas valsts kontroles sistēmas elementi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 Kuģa riska profils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1.1. Vispārīgie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1.1.1. Kuģa tips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Pasažieru kuģus, naftas un ķīmiskos tankkuģus, gāzvedējus un beramkravu kuģus uzskata par tādiem, kas rada lielāku risku.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1.1.2. Kuģa vecums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Uzskata, ka kuģi, kas vecāki par 12 gadiem, rada lielāku risku.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1.1.3. Karoga valsts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Kuģis, kas kuģo ar tādas valsts karogu, kuras kuģiem Eiropas Savienībā un Parīzes Saprašanās memoranda teritorijā ir augsts aizturēšanas īpatsvars, uzskata par tādiem, kas rada lielāku risku.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Kuģus, kas kuģo ar tādas valsts karogu, kuras kuģiem Eiropas Savienībā un Parīzes Saprašanās memoranda teritorijā ir zems aizturēšanas īpatsvars, uzskata par tādiem, kas rada mazāku risku.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Kuģus, kas kuģo ar tādas valsts karogu, kam pabeigts brīvprātīgais </w:t>
      </w:r>
      <w:r w:rsidR="00000000" w:rsidRPr="00000000" w:rsidDel="00000000">
        <w:rPr>
          <w:i w:val="1"/>
          <w:rtl w:val="0"/>
        </w:rPr>
        <w:t xml:space="preserve">IMO</w:t>
      </w:r>
      <w:r w:rsidR="00000000" w:rsidRPr="00000000" w:rsidDel="00000000">
        <w:rPr>
          <w:rtl w:val="0"/>
        </w:rPr>
        <w:t xml:space="preserve"> dalībvalsts audits un kas ir iesniegusi korektīvo darbības plānu (ja nepieciešams), uzskata par tādiem, kas rada mazāku risku.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1.1.4. Atzītas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Kuģus, kam apliecības izdevušas atzītas organizācijas, kuru darbības līmenis saistībā ar kuģu aizturēšanas īpatsvaru Eiropas Savienībā un Parīzes Saprašanās memoranda teritorijā ir zems vai ļoti zems, uzskata par tādiem, kas rada lielāku risku.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Kuģus, kam apliecības izdevušas atzītas organizācijas, kuru darbības līmenis saistībā ar kuģu aizturēšanas īpatsvaru Eiropas Savienībā un Parīzes Saprašanās memoranda teritorijā ir augsts, uzskata par tādiem, kas rada mazāku risku.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Kuģus, kam apliecības izdevušas organizācijas, kuras atzītas saskaņā ar Eiropas Parlamenta un Padomes 2009. gada 23. aprīļa Regulu (EK) Nr. 391/2009 par kopīgiem noteikumiem un standartiem attiecībā uz organizācijām, kas pilnvarotas veikt kuģu inspekcijas un apskates, uzskata par tādiem, kas rada mazāku risku.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1.1.5. Kuģošanas sabiedrības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Tādu kuģošanas sabiedrību kuģus, kuru darbības līmenis ir zems vai ļoti zems, ņemot vērā to kuģu trūkumus un aizturēšanas īpatsvaru Eiropas Savienībā un Parīzes Saprašanās memoranda teritorijā, uzskata par tādiem, kas rada lielāku risku.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Tādu kuģošanas sabiedrību kuģus, kuru darbības līmenis ir augsts, vadoties pēc to kuģu trūkumu un aizturēšanas īpatsvara Eiropas Savienībā un Parīzes Saprašanās memoranda teritorijā, uzskata par tādiem, kas rada mazāku risku.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1.2. Iepriekšējās darbības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Kuģus, kas aizturēti vairāk nekā vienu reizi, uzskata par tādiem, kas rada lielāku risku.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Kuģus, kuriem Ministru kabineta 2010. gada 21. decembra noteikumu Nr. 1164 "Ostas valsts kontroles kārtība" (turpmāk – noteikumi) 5. pielikuma 6. punktā minētajā laikposmā inspekcijā reģistrēto trūkumu skaits ir mazāks par šo noteikumu 5. pielikuma 6. punktā minēto trūkumu skaitu, uzskata par tādiem, kas rada mazāku risku.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Kuģus, kas noteikumu 2. pielikumā minētajā periodā nav aizturēti, uzskata par tādiem, kas rada mazāku risku.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1.3. Kuģa riska profila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Šā pielikuma 1.1. un 1.2. apakšnodaļā minētos riska rādītājus kombinē, izsverot katra rādītāja relatīvo ietekmi uz kopējo kuģa risku, lai noteiktu šādus kuģa riska profilus: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augsts risks;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standarta risks;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 zems risks.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Nosakot kuģa riska profilu, lielāka ietekme ir kuģa tipa, karoga valsts darbības, atzītu organizāciju un kuģošanas sabiedrību darbības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 Kuģu inspekcijas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2.1. Periodiskās inspekcijas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Periodiskās inspekcijas veic iepriekš noteiktos laika intervālos. To biežumu nosaka atkarībā no kuģa riska profila. Starplaiks starp augsta riska kuģu periodiskajām inspekcijām nedrīkst pārsniegt sešus mēnešus. Starplaiku starp cita riska profila kuģu periodiskajām inspekcijām palielina, riskam attiecīgi samazinoties.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Ostas valsts kontroles inspektori veic periodisko inspekciju: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 jebkuram augsta riska kuģim, kas pēdējo sešu mēnešu laikā Eiropas Savienības vai Parīzes Saprašanās memoranda teritorijas ostā vai enkurvietā nav inspicēts. Augsta riska kuģi var tikt pakļauti inspekcijai, sākot no piektā mēneša kopš pēdējās inspekcijas;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 jebkuram standarta riska kuģim, kas pēdējo 12 mēnešu laikā Eiropas Savienības vai Parīzes Saprašanās memoranda teritorijas ostā vai enkurvietā nav inspicēts. Standarta riska kuģi var tikt pakļauti inspekcijai, sākot no desmitā mēneša kopš pēdējās inspekcijas;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 jebkuram zema riska kuģim, kas pēdējo 36 mēnešu laikā Eiropas Savienības vai Parīzes Saprašanās memoranda teritorijas ostā vai enkurvietā nav inspicēts. Zema riska kuģi var tikt pakļauti inspekcijai, sākot no divdesmit ceturtā mēneša kopš pēdējās inspekcijas.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2.2. Papildu inspekcijas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Kuģi, uz kuriem attiecas šā pielikuma 19. punktā minētie īpaši svarīgie apstākļi vai šā pielikuma 20. punktā minētie neparedzētie apstākļi, ir pakļauti inspekcijai neatkarīgi no tā, cik ilgs laiks pagājis kopš pēdējās periodiskās inspekcijas. Par nepieciešamību veikt papildu inspekciju neparedzētu apstākļu dēļ izlemj ostas valsts kontroles inspektors, pamatojoties uz savu profesionālo 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Kuģus, uz kuriem attiecas šādi īpaši svarīgi apstākļi, inspicē neatkarīgi no tā, cik ilgs laiks pagājis kopš pēdējās periodiskās inspekcijas: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 kuģim drošības apsvērumu dēļ uz laiku apturēta klase vai kuģis izslēgts no tās kopš pēdējās inspekcijas Eiropas Savienībā vai Parīzes Saprašanās memoranda 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 kāda cita Eiropas Savienības vai Parīzes Saprašanās memoranda teritorijas dalībvalsts sniegusi ziņojumu vai paziņojumu par attiecīgo kuģi;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 kuģis nav atrodams inspekciju datubāzē;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 kuģis: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19.4.1. ceļā uz ostu bijis iesaistīts sadursmē, uzskrējis uz sēkļa vai izmests krastā;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19.4.2. tiek apsūdzēts par to, ka, atbrīvojoties no kaitīgām vielām vai notekūdeņiem, pārkāpis attiecīgos noteikumus;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19.4.3. izdarījis nekontrolētus vai nedrošus manevrus, kuru laikā nav ievēroti </w:t>
      </w:r>
      <w:r w:rsidR="00000000" w:rsidRPr="00000000" w:rsidDel="00000000">
        <w:rPr>
          <w:i w:val="1"/>
          <w:rtl w:val="0"/>
        </w:rPr>
        <w:t xml:space="preserve">IMO</w:t>
      </w:r>
      <w:r w:rsidR="00000000" w:rsidRPr="00000000" w:rsidDel="00000000">
        <w:rPr>
          <w:rtl w:val="0"/>
        </w:rPr>
        <w:t xml:space="preserve"> pieņemtie kuģu satiksmes noteikumi vai drošas kuģošanas prakse un procedūras.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Kuģus, uz kuriem attiecas šādi neparedzēti apstākļi, var inspicēt neatkarīgi no tā, cik ilgs laiks pagājis kopš pēdējās periodiskās inspekcijas: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 kuģis nav ievērojis spēkā esošās </w:t>
      </w:r>
      <w:r w:rsidR="00000000" w:rsidRPr="00000000" w:rsidDel="00000000">
        <w:rPr>
          <w:i w:val="1"/>
          <w:rtl w:val="0"/>
        </w:rPr>
        <w:t xml:space="preserve">IMO</w:t>
      </w:r>
      <w:r w:rsidR="00000000" w:rsidRPr="00000000" w:rsidDel="00000000">
        <w:rPr>
          <w:rtl w:val="0"/>
        </w:rPr>
        <w:t xml:space="preserve"> rekomendācijas attiecībā uz navigāciju Baltijas jūras ieejās;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 kuģim sertifikātus izdevusi organizācija, kura bijusi atzīta, bet kuras atzīšana atsaukta kopš pēdējās inspekcijas Eiropas Savienībā vai Parīzes Saprašanās memoranda 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20.3. loči vai</w:t>
      </w:r>
      <w:r w:rsidR="00000000" w:rsidRPr="00000000" w:rsidDel="00000000">
        <w:rPr>
          <w:b w:val="1"/>
          <w:i w:val="1"/>
          <w:rtl w:val="0"/>
        </w:rPr>
        <w:t xml:space="preserve"> </w:t>
      </w:r>
      <w:r w:rsidR="00000000" w:rsidRPr="00000000" w:rsidDel="00000000">
        <w:rPr>
          <w:rtl w:val="0"/>
        </w:rPr>
        <w:t xml:space="preserve">valsts vai ostas pārvaldes amatpersonas saskaņā ar noteikumu XIX nodaļu ziņojuši, ka kuģim ir acīmredzamas nepilnības, kas rada draudus kuģošanas drošībai vai apkārtējai videi;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20.4. kuģis nav izpildījis šādas ziņošanas formalitātes: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20.4.1. paziņošana saskaņā ar noteikumu V nodaļu;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20.4.2. paziņošana par kuģa ienākšanu ostā saskaņā ar normatīvajiem aktiem par formalitātēm, kas saistītas ar kuģu ienākšanu ostā;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20.4.3. ziņošana par bīstamām un piesārņojošām kuģu kravām saskaņā ar normatīvajiem aktiem par kārtību, kādā sniedzami ziņojumi par bīstamām un piesārņojošām kuģu kravām;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20.4.4. ziņošana par kuģa radītajiem atkritumiem un kravas pārpalikumiem saskaņā ar normatīvajiem aktiem par kuģu radīto atkritumu un kravu pārpalikumu pieņemšanu un apsaimniekošanu;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20.4.5. aizsardzības informācijas ziņošana saskaņā ar Eiropas Parlamenta un Padomes 2004. gada 31. marta Regulu (EK) Nr. 725/2004 par kuģu un ostas iekārtu drošības pastiprināšanu;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20.5. par kuģi saņemts ziņojums vai sūdzība (arī krastā iesniegta sūdzība) no kuģa kapteiņa, kāda apkalpes locekļa vai jebkuras citas personas vai organizācijas, kurai ir likumīgas intereses attiecībā uz kuģa drošu ekspluatāciju, dzīves un darba apstākļiem uz kuģa vai piesārņojuma novēršanu, ja vien attiecīgā dalībvalsts šādu paziņojumu vai sūdzību neuzskata par acīmredzami nepamatotu;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20.6. kuģis iepriekšējo reizi ticis aizturēts vairāk nekā pirms trim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20.7. par kuģi saņemts ziņojums, ka tam ir būtiski trūkumi, izņemot tos kuģus, kuru trūkumi jāizlabo 14 dienu laikā vai kuru trūkumi jāizlabo pirms iziešanas no ostas;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20.8. par kuģi saņemts ziņojums, ka tam ir problēmas ar kravu, jo īpaši kaitīgu un bīstamu kravu;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20.9. kuģis izdarījis kādas citas darbības, kuras apdraudējušas cilvēkus, īpašumu vai apkārtējo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20.10. par kuģi no drošiem avotiem kļuvis zināms, ka tā riska rādītāji atšķiras no reģistrētajiem, un tādējādi tā riska līmenis ir paaugstināts;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20.11. kuģi, attiecībā uz kuriem ir panākta vienošanās par šo noteikumu </w:t>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 punktā minēto rīcības plānu trūkumu novēršanai, bet attiecīgā plāna īstenošanu nav pārbaudījis ostas valsts kontroles inspektors.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 Atlases shēma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Pirmās prioritātes kuģiem veic šādas inspekcijas: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paplašināto inspekciju veic: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21.1.1. jebkuram kuģim ar augstu riska profilu, kurš nav inspicēts pēdējos sešos mēnešos;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21.1.2. jebkuram pasažieru kuģim, naftas tankkuģim, gāzes vai ķīmisku vielu tankkuģim vai beramkravu kuģim ar standarta riska profilu, ja tas ir vecāks par 12 gadiem un nav inspicēts pēdējos 12 mēnešos;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sākotnējo vai detalizēto inspekciju veic jebkuram kuģim ar standarta riska profilu, kas nav pasažieru kuģis, naftas tankkuģis, gāzes vai ķīmisku vielu tankkuģis vai beramkravu kuģis, ja tas ir vecāks par 12 gadiem un nav inspicēts pēdējos 12 mēnešos;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šā pielikuma 19. punktā noteikto īpaši svarīgo apstākļu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21.3.1. detalizēto vai paplašināto inspekciju saskaņā ar ostas valsts kontroles inspektora profesionālo vērtējumu veic jebkuram kuģim ar augstu riska profilu un jebkuram pasažieru kuģim, naftas tankkuģim, gāzes vai ķīmisku vielu tankkuģim vai beramkravu kuģim, ja tas ir vecāks par 12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21.3.2. detalizēto inspekciju veic jebkuram kuģim, kas nav pasažieru kuģis, naftas tankkuģis, gāzes vai ķīmisku vielu tankkuģis vai beramkravu kuģis, ja tas ir vecāks par 12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Otrās prioritātes kuģiem veic šādas inspekcijas (ja Kuģošanas drošības inspekcija nolemj inspicēt otrās prioritātes kuģi):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paplašināto inspekciju veic: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22.1.1. jebkuram kuģim ar augstu riska profilu, kurš nav inspicēts pēdējos piecos mēnešos;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22.1.2. jebkuram pasažieru kuģim, naftas tankkuģim, gāzes vai ķīmisku vielu tankkuģim vai beramkravu kuģim ar standarta riska profilu, ja tas ir vecāks par 12 gadiem un nav inspicēts pēdējos 10 mēnešos;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22.1.3. jebkuram pasažieru kuģim, naftas tankkuģim, gāzes vai ķīmisku vielu tankkuģim vai beramkravu kuģim ar zemu riska profilu, ja tas ir vecāks par 12 gadiem un nav inspicēts pēdējos 24 mēnešos;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sākotnējo vai detalizēto inspekciju veic: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22.2.1. jebkuram kuģim, kas nav pasažieru kuģis, naftas tankkuģis, gāzes vai ķīmisku vielu tankkuģis vai beramkravu kuģis ar standarta riska profilu, ja tas ir vecāks par 12 gadiem un nav inspicēts pēdējos 10 mēnešos;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22.2.2. jebkuram kuģim, kas nav pasažieru kuģis, naftas tankkuģis, gāzes vai ķīmisku vielu tankkuģis vai beramkravu kuģis ar zemu riska profilu, ja tas ir vecāks par 12 gadiem un nav inspicēts pēdējos 24 mēnešos;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šā pielikuma 20. punktā noteikto neparedzēto apstākļu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22.3.1. detalizēto vai paplašināto inspekciju saskaņā ar ostas valsts kontroles inspektora profesionālo vērtējumu veic jebkuram kuģim ar augstu riska profilu un jebkuram pasažieru kuģim, naftas tankkuģim, gāzes vai ķīmisku vielu tankkuģim vai beramkravu kuģim, ja tas ir vecāks par 12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22.3.2. detalizēto inspekciju veic jebkuram kuģim, kas nav pasažieru kuģis, naftas tankkuģis, gāzes vai ķīmisku vielu tankkuģis vai beramkravu kuģis, ja tas ir vecāks par 12 gadiem.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24-TA-2015</w:t>
    </w:r>
    <w:r>
      <w:br/>
    </w:r>
    <w:r w:rsidR="00000000" w:rsidRPr="00000000" w:rsidDel="00000000">
      <w:rPr>
        <w:rtl w:val="0"/>
      </w:rPr>
      <w:t xml:space="preserve">Izdrukāts 29.07.2026. 21.57 - 1.0.VK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24-TA-2015</w:t>
    </w:r>
    <w:r>
      <w:br/>
    </w:r>
    <w:r w:rsidR="00000000" w:rsidRPr="00000000" w:rsidDel="00000000">
      <w:rPr>
        <w:rtl w:val="0"/>
      </w:rPr>
      <w:t xml:space="preserve">Izdrukāts 29.07.2026. 21.57 - 1.0.VK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noteikumu_konsolidētā_versija_p1_24-TA-2015.docx</dc:title>
</cp:coreProperties>
</file>

<file path=docProps/custom.xml><?xml version="1.0" encoding="utf-8"?>
<Properties xmlns="http://schemas.openxmlformats.org/officeDocument/2006/custom-properties" xmlns:vt="http://schemas.openxmlformats.org/officeDocument/2006/docPropsVTypes"/>
</file>