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Inspekciju datubāzē iekļautā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Eiropas Savienības un Parīzes Saprašanās memoranda dalībvalstu inspekciju dati.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Informācija par kuģa riska profilu un par inspicējamiem kuģiem.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katras dalībvalsts obligāto inspekciju daudzumu.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valstu karogiem, kas iekļauti "pelēkajā sarakstā" un "melnajā sarakstā", kā minēts Ministru kabineta 2010.gada 21.decembra noteikumu Nr.1164 "Ostas valsts kontroles kārtība" 48.punktā, kā arī "baltajā sarakstā".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Informācija par kuģošanas sabiedrību darbību.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vietām, kuras ir riska zonā un kuras jāpārbauda katrā inspekcijā.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