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Ienākšanas aizliegums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pastāv Ministru kabineta 2010.gada 21.decembra noteikumu Nr.1164 "Ostas valsts kontroles kārtība" (turpmāk – noteikumi) 48.punktā minētie nosacījumi un Latvijas ostā vai enkurvietā kuģi aiztur trešo reizi, Kuģošanas drošības inspekcija rakstiski informē kuģa kapteini par to, ka tiks pieņemts lēmums par ienākšanas aizliegumu, kas stāsies spēkā, tiklīdz kuģis atstās ostu vai enkurvietu.</w:t>
      </w:r>
      <w:r>
        <w:tab/>
      </w:r>
      <w:r>
        <w:br/>
      </w:r>
      <w:r>
        <w:tab/>
      </w:r>
      <w:r>
        <w:br/>
      </w:r>
      <w:r w:rsidR="00000000" w:rsidRPr="00000000" w:rsidDel="00000000">
        <w:rPr>
          <w:rtl w:val="0"/>
        </w:rPr>
        <w:t xml:space="preserve">2. Kuģošanas drošības inspekcija pieņemto lēmumu par ienākšanas aizliegumu izsniedz kuģa kapteinim. Lēmuma kopiju nosūta kuģa karoga valsts administrācijai, attiecīgajai atzītajai organizācijai, citām Eiropas Savienības un Parīzes Saprašanās memoranda dalībvalstīm, Eiropas Komisijai un Parīzes Saprašanās memoranda sekretariātam. Kuģošanas drošības inspekcija nekavējoties aktualizē inspekciju datubāzi, iekļaujot tajā informāciju par ienākšanas aizliegumu.</w:t>
      </w:r>
      <w:r>
        <w:tab/>
      </w:r>
      <w:r>
        <w:br/>
      </w:r>
      <w:r>
        <w:tab/>
      </w:r>
      <w:r>
        <w:br/>
      </w:r>
      <w:r w:rsidR="00000000" w:rsidRPr="00000000" w:rsidDel="00000000">
        <w:rPr>
          <w:rtl w:val="0"/>
        </w:rPr>
        <w:t xml:space="preserve">3. Lai panāktu ienākšanas aizlieguma atcelšanu, kuģošanas sabiedrība iesniedz atbilstošu iesniegumu Kuģošanas drošības inspekcijā. Iesniegumam pievieno karoga valsts administrācijas dokumentu, kas izdots pēc karoga valsts pilnvarota inspektora pārbaudes uz kuģa un apliecina, ka kuģis pilnībā atbilst konvenciju prasībām. Karoga valsts administrācija sniedz Kuģošanas drošības inspekcijai pierādījumus, ka kuģa pārbaude ir notikusi.</w:t>
      </w:r>
      <w:r>
        <w:tab/>
      </w:r>
      <w:r>
        <w:br/>
      </w:r>
      <w:r>
        <w:tab/>
      </w:r>
      <w:r>
        <w:br/>
      </w:r>
      <w:r w:rsidR="00000000" w:rsidRPr="00000000" w:rsidDel="00000000">
        <w:rPr>
          <w:rtl w:val="0"/>
        </w:rPr>
        <w:t xml:space="preserve">4. Ja nepieciešams, iesniegumam ar lūgumu atcelt ienākšanas aizliegumu pievieno klasifikācijas sabiedrības dokumentu, kas izdots pēc klasifikācijas sabiedrības inspektora pārbaudes uz kuģa un apliecina, ka kuģis atbilst attiecīgās klasifikācijas sabiedrības noteiktajiem klases standartiem. Klasifikācijas sabiedrība sniedz Kuģošanas drošības inspekcijai pierādījumus, ka kuģa pārbaude ir notikusi.</w:t>
      </w:r>
      <w:r>
        <w:tab/>
      </w:r>
      <w:r>
        <w:br/>
      </w:r>
      <w:r>
        <w:tab/>
      </w:r>
      <w:r>
        <w:br/>
      </w:r>
      <w:r w:rsidR="00000000" w:rsidRPr="00000000" w:rsidDel="00000000">
        <w:rPr>
          <w:rtl w:val="0"/>
        </w:rPr>
        <w:t xml:space="preserve">5. Lēmumu par ienākšanas aizlieguma atcelšanu drīkst pieņemt tikai pēc noteikumu 50., 51. un 52.punktā noteiktajiem laikposmiem un pēc kuģa atkārtotas inspicēšanas ostā, ko izvēlas pēc vienošanās. Šādos gadījumos ostā neveic nekādas kravas operācijas, līdz tiek pieņemts lēmums par ienākšanas aizlieguma atcelšanu.</w:t>
      </w:r>
      <w:r>
        <w:tab/>
      </w:r>
      <w:r>
        <w:br/>
      </w:r>
      <w:r>
        <w:tab/>
      </w:r>
      <w:r>
        <w:br/>
      </w:r>
      <w:r w:rsidR="00000000" w:rsidRPr="00000000" w:rsidDel="00000000">
        <w:rPr>
          <w:rtl w:val="0"/>
        </w:rPr>
        <w:t xml:space="preserve">6. Ja izvēlētā osta atrodas Eiropas Savienības dalībvalstī, Kuģošanas drošības inspekcija šīs valsts kompetentajai iestādei pieprasa atļauju kuģim ienākt izvēlētajā ostā, lai atkārtoti inspicētu kuģi.</w:t>
      </w:r>
      <w:r>
        <w:tab/>
      </w:r>
      <w:r>
        <w:br/>
      </w:r>
      <w:r>
        <w:tab/>
      </w:r>
      <w:r>
        <w:br/>
      </w:r>
      <w:r w:rsidR="00000000" w:rsidRPr="00000000" w:rsidDel="00000000">
        <w:rPr>
          <w:rtl w:val="0"/>
        </w:rPr>
        <w:t xml:space="preserve">7. Ja citas Eiropas Savienības dalībvalsts kompetentā iestāde pieprasa atļauju kuģim ienākt izvēlētajā Latvijas ostā, lai šī kompetentā iestāde varētu atkārtoti inspicēt kuģi, Kuģošanas drošības inspekcija dod attiecīgu atļauju.</w:t>
      </w:r>
      <w:r>
        <w:tab/>
      </w:r>
      <w:r>
        <w:br/>
      </w:r>
      <w:r>
        <w:tab/>
      </w:r>
      <w:r>
        <w:br/>
      </w:r>
      <w:r w:rsidR="00000000" w:rsidRPr="00000000" w:rsidDel="00000000">
        <w:rPr>
          <w:rtl w:val="0"/>
        </w:rPr>
        <w:t xml:space="preserve">8. Ja viens no aizturēšanas iemesliem, kas bija par pamatu lēmumam par ienākšanas aizliegumu, ir kuģa konstrukcijas nepilnības, Kuģošanas drošības inspekcija var pieprasīt, lai atkārtotai inspicēšanai dara pieejamas noteiktas vietas uz kuģa, tai skaitā kravas telpas un tilpnes.</w:t>
      </w:r>
      <w:r>
        <w:tab/>
      </w:r>
      <w:r>
        <w:br/>
      </w:r>
      <w:r>
        <w:tab/>
      </w:r>
      <w:r>
        <w:br/>
      </w:r>
      <w:r w:rsidR="00000000" w:rsidRPr="00000000" w:rsidDel="00000000">
        <w:rPr>
          <w:rtl w:val="0"/>
        </w:rPr>
        <w:t xml:space="preserve">9. Kuģi atkārtoti inspicē tās valsts kompetentā iestāde, kas pieņēmusi lēmumu par ienākšanas aizliegumu, vai tās valsts kompetentā iestāde, kurā kuģis ienāk (pēc vienošanās ar tās valsts kompetento iestādi, kas pieņēmusi lēmumu par ienākšanas aizliegumu). Kompetentā iestāde var pieprasīt, lai par atkārtotu inspicēšanu paziņotu 14 dienas iepriekš. Šai valstij jāsaņem pietiekami pierādījumi, ka kuģis pilnībā atbilst konvenciju prasībām.</w:t>
      </w:r>
      <w:r>
        <w:tab/>
      </w:r>
      <w:r>
        <w:br/>
      </w:r>
      <w:r>
        <w:tab/>
      </w:r>
      <w:r>
        <w:br/>
      </w:r>
      <w:r w:rsidR="00000000" w:rsidRPr="00000000" w:rsidDel="00000000">
        <w:rPr>
          <w:rtl w:val="0"/>
        </w:rPr>
        <w:t xml:space="preserve">10. Kuģi atkārtoti inspicē paplašinātās inspekcijas apjomā.</w:t>
      </w:r>
      <w:r>
        <w:tab/>
      </w:r>
      <w:r>
        <w:br/>
      </w:r>
      <w:r>
        <w:tab/>
      </w:r>
      <w:r>
        <w:br/>
      </w:r>
      <w:r w:rsidR="00000000" w:rsidRPr="00000000" w:rsidDel="00000000">
        <w:rPr>
          <w:rtl w:val="0"/>
        </w:rPr>
        <w:t xml:space="preserve">11. Ja paplašinātās inspekcijas rezultāti ir pozitīvi, Kuģošanas drošības inspekcija pieņem lēmumu par ienākšanas aizlieguma atcelšanu un nosūta to kuģošanas sabiedrībai. Lēmuma kopiju nosūta kuģa karoga valsts administrācijai, attiecīgajai klasifikācijas sabiedrībai, citām Eiropas Savienības un Parīzes Saprašanās memoranda dalībvalstīm, Eiropas Komisijai un Parīzes Saprašanās memoranda sekretariātam. Kuģošanas drošības inspekcija nekavējoties aktualizē inspekciju datubāzi, iekļaujot tajā informāciju par ienākšanas aizlieguma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noteikumu_konsolidētā_versija_p9_24-TA-2015.docx</dc:title>
</cp:coreProperties>
</file>

<file path=docProps/custom.xml><?xml version="1.0" encoding="utf-8"?>
<Properties xmlns="http://schemas.openxmlformats.org/officeDocument/2006/custom-properties" xmlns:vt="http://schemas.openxmlformats.org/officeDocument/2006/docPropsVTypes"/>
</file>