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324</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4. jūnijā (prot. Nr. 23 10.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2010. gada 28. septembra noteikumos Nr. 907 "Noteikumi par dzīvojamās mājas apsekošanu, tehnisko apkopi un kārtējo remontu"</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Dzīvojamo māju pārvaldīšanas likuma</w:t>
      </w:r>
      <w:r w:rsidR="00000000" w:rsidRPr="00000000" w:rsidDel="00000000">
        <w:rPr>
          <w:rStyle w:val="paragraph"/>
          <w:i w:val="1"/>
          <w:rtl w:val="0"/>
        </w:rPr>
        <w:t xml:space="preserve"> 6.panta piekto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2010. gada 28. septembra noteikumos Nr. 907 "Noteikumi par dzīvojamās mājas apsekošanu, tehnisko apkopi un kārtējo remontu" (Latvijas Vēstnesis, 2010, 156. nr.; 2011, 154. nr.; 2014, 6. nr.; 2018, 250. nr.; 2022, 129., 185.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 Dzīvojamās mājas, tajā esošo iekārtu un inženiertīklu tehnisko apkopi, vizuālo apskati, tehnisko apsekošanu un bojājumu novēršanu nodrošina dzīvojamās mājas pārvaldītājs saskaņā ar šiem noteikumiem un standartu LVS 1077:2023 "Dzīvojamo māju teritorijas, būvkonstrukciju, iekārtu un inženiertīklu vizuālā apskate un tehniskā apkope"."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14.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 Papildus šo noteikumu 10., 11., 12.,  13. un 13.</w:t>
      </w:r>
      <w:r w:rsidR="00000000" w:rsidRPr="00000000" w:rsidDel="00000000">
        <w:rPr>
          <w:vertAlign w:val="superscript"/>
          <w:rtl w:val="0"/>
        </w:rPr>
        <w:t xml:space="preserve">1</w:t>
      </w:r>
      <w:r w:rsidR="00000000" w:rsidRPr="00000000" w:rsidDel="00000000">
        <w:rPr>
          <w:rtl w:val="0"/>
        </w:rPr>
        <w:t xml:space="preserve"> punktā minētajām apskatēm vizuālo apskati veic arī pēc vētrām, plūdiem, spēcīgiem nokrišņiem un citām dabas stihijām, kas var radīt dzīvojamās mājas un tajā esošo iekārtu un inženiertīklu bojājumus, avārijas situācijām, kas var radīt apdraudējumu, kā arī standartā LVS 1077:2023 "Dzīvojamo māju teritorijas, būvkonstrukciju, iekārtu un inženiertīklu vizuālā apskate un tehniskā apkope" norādītajos gadījumos."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Papildināt ar 27.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"27. Šo noteikumu 6. un 14. punktā minētais standarts LVS 1077:2023 "Dzīvojamo māju teritorijas, būvkonstrukciju, iekārtu un inženiertīklu vizuālā apskate un tehniskā apkope" piemērojams ar 2025. gada 1. janvāri, izņemot gadījumu, ja pārvaldīšanas līgumos, kas noslēgti līdz 2024. gada 1. jūlijam, dzīvokļu īpašnieku kopība nav nodrošinājusi minētā standarta ieviešanai nepieciešamo finansējumu."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Ekonomikas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Valainis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24-TA-528</w:t>
    </w:r>
    <w:r>
      <w:br/>
    </w:r>
    <w:r w:rsidR="00000000" w:rsidRPr="00000000" w:rsidDel="00000000">
      <w:rPr>
        <w:rtl w:val="0"/>
      </w:rPr>
      <w:t xml:space="preserve">Izdrukāts 30.07.2026. 00.16 - 1.0.VK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24-TA-528</w:t>
    </w:r>
    <w:r>
      <w:br/>
    </w:r>
    <w:r w:rsidR="00000000" w:rsidRPr="00000000" w:rsidDel="00000000">
      <w:rPr>
        <w:rtl w:val="0"/>
      </w:rPr>
      <w:t xml:space="preserve">Izdrukāts 30.07.2026. 00.16 - 1.0.VK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noteikumu_(grozījumu)_projekts_24-TA-528.docx</dc:title>
</cp:coreProperties>
</file>

<file path=docProps/custom.xml><?xml version="1.0" encoding="utf-8"?>
<Properties xmlns="http://schemas.openxmlformats.org/officeDocument/2006/custom-properties" xmlns:vt="http://schemas.openxmlformats.org/officeDocument/2006/docPropsVTypes"/>
</file>