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produktu ražotāju organizāciju, akvakultūras produktu ražotāju organizāciju un starpnozaru organizāciju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zvejas produktu ražotāju organizāciju, akvakultūras produktu ražotāju organizāciju un starpnozaru organizāciju atzīšanas kritērijus, atzīšanas un tās atsaukšanas kārtību, darbības nosacījumus un kontroles kārtību, kā arī institūciju, kas atzīst un kontrolē ražotāju organizācijas un starpnozaru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ražotāju organizācija var pretendēt uz atzīšanu, ja tā darbojas atbilstoši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6., 7., 8., 9., 10., 14. un 17. panta nosacījumiem un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rajonā Baltijas jūrā un Baltijas jūras Rīgas līcī aiz piekrastes joslas (turpmāk – zvejas rajons) zvejas produktu ražotāju organizācijas biedru īpašumā vai nomā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atzīšanas pieteikuma iesniegšanas brīdī un turpmāk katra zvejas gada sākumā (pēc stāvokļa 1. janvārī) ir vismaz 20 procentu no to zvejas kuģu kopējā skaita, kuri zvejo attiecīgajā zvejas rajonā un ir reģistrēti Zemkopības ministrijas zvejas kuģu sarakstā. Ja kuģis tiek nomāts, nomas līgums par to ir noslēgts vismaz uz 12 mēnešiem no dienas, kad attiecīgais biedrs ir saņēmis speciālo atļauju (licenci)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zvejas rajonā Baltijas jūras un Baltijas jūras Rīgas līča piekrastē, veido vismaz 25 procentus no iepriekšējā zvejas gada un turpmāk no katra nākamā zvejas gada kopējā nozvejas apjoma Baltijas jūras vai Baltijas jūras Rīgas līča Latvijas piekrastē vai vismaz katrā atsevišķajā Baltijas jūras Rīgas līča piekrastes daļā – austrumu daļā (Limbažu novadā), dienvidu daļā (Saulkrastu un Ādažu novadā, kā arī Rīgas un Jūrmalas valstspilsētās) un rietumu daļā (Tukuma un Talsu novadā);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iekšējos ūdeņos, veido vismaz 15 procentu no iepriekšējā zvejas gada un turpmāk no katra nākamā zvejas gada kopējā nozvejas apjoma Latvijas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Akvakultūras produktu ražotāju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6., 7., 8., 9., 10., 14. un 17. pantā minētajiem nosacījumiem un tās biedri iepriekšējā gadā izaudzējuši vai pārdevuši vismaz 25 procentus no attiecīgās dzīvnieku sugas kopējā izaudzētā vai pārdotā produkcijas apjoma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Starpnozaru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11., 12., 13., 16. un 17. pantā minētajiem nosacījumiem un to veido vismaz trīs pārstāvji no divām apakšnozarēm – zvejas produktu ražotāji, akvakultūras produktu ražotāji, kā arī zvejas vai akvakultūras produktu apstrādes uzņēmumi vai vismaz tikpat daudz zvejas un akvakultūras produktu pirmo pircēju – un ja katras starpnozaru organizācijas pārstāvētās apakšnozares gada kopējais apgrozījums veido vismaz 15 procentu no pēdējā noslēgtā gada kopējā attiecīgās apakšnozares apgrozījuma Latvijā un starpnozaru organizācijas atzīšanas brīdī par šo apgrozījumu Zemkopības ministrijai ir pieejami atbilstoši statistikas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(turpmāk – dienests) ir kompetentā iestāde, kas pieņem lēmumu par ražotāju organizāciju un starpnozaru organizāciju atzīšanu atbilstoši regulas Nr. </w:t>
      </w:r>
      <w:r w:rsidR="00000000" w:rsidRPr="00000000" w:rsidDel="00000000">
        <w:rPr>
          <w:rtl w:val="0"/>
        </w:rPr>
        <w:t xml:space="preserve">1379/2013</w:t>
      </w:r>
      <w:r w:rsidR="00000000" w:rsidRPr="00000000" w:rsidDel="00000000">
        <w:rPr>
          <w:rtl w:val="0"/>
        </w:rPr>
        <w:t xml:space="preserve"> 14. un 16. pantam, kā arī Komisijas 2013. gada 17. decembra Īstenošanas regulas (ES) Nr. </w:t>
      </w:r>
      <w:r w:rsidR="00000000" w:rsidRPr="00000000" w:rsidDel="00000000">
        <w:rPr>
          <w:rtl w:val="0"/>
        </w:rPr>
        <w:t xml:space="preserve">1419/2013</w:t>
      </w:r>
      <w:r w:rsidR="00000000" w:rsidRPr="00000000" w:rsidDel="00000000">
        <w:rPr>
          <w:rtl w:val="0"/>
        </w:rPr>
        <w:t xml:space="preserve"> par ražotāju organizāciju un starpnozaru organizāciju atzīšanu, ražotāju organizāciju un starpnozaru organizāciju noteikumu paplašināšanu un sliekšņa cenu publicēšanu saskaņā ar Eiropas Parlamenta un Padomes Regulu (ES) Nr. 1379/2013 par zvejas un akvakultūras produktu tirgu kopīgo organizāciju (turpmāk – regula Nr. </w:t>
      </w:r>
      <w:r w:rsidR="00000000" w:rsidRPr="00000000" w:rsidDel="00000000">
        <w:rPr>
          <w:rtl w:val="0"/>
        </w:rPr>
        <w:t xml:space="preserve">1419/2013</w:t>
      </w:r>
      <w:r w:rsidR="00000000" w:rsidRPr="00000000" w:rsidDel="00000000">
        <w:rPr>
          <w:rtl w:val="0"/>
        </w:rPr>
        <w:t xml:space="preserve">) 2. un 4.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 vai starpnozaru organizācija, kas pretendē uz atzīšanu, iesniedz dienestā atzīšanas pieteikumu saskaņā ar regulas Nr. </w:t>
      </w:r>
      <w:r w:rsidR="00000000" w:rsidRPr="00000000" w:rsidDel="00000000">
        <w:rPr>
          <w:rtl w:val="0"/>
        </w:rPr>
        <w:t xml:space="preserve">1419/2013</w:t>
      </w:r>
      <w:r w:rsidR="00000000" w:rsidRPr="00000000" w:rsidDel="00000000">
        <w:rPr>
          <w:rtl w:val="0"/>
        </w:rPr>
        <w:t xml:space="preserve"> I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Ražotāju organizācija iesniedz dienestā ražošanas un tirdzniecības plānu, kas izstrādāts saskaņā ar regulas Nr. </w:t>
      </w:r>
      <w:r w:rsidR="00000000" w:rsidRPr="00000000" w:rsidDel="00000000">
        <w:rPr>
          <w:rtl w:val="0"/>
        </w:rPr>
        <w:t xml:space="preserve">1379/2013</w:t>
      </w:r>
      <w:r w:rsidR="00000000" w:rsidRPr="00000000" w:rsidDel="00000000">
        <w:rPr>
          <w:rtl w:val="0"/>
        </w:rPr>
        <w:t xml:space="preserve"> 28. pantu, Komisijas 2013. gada 17. decembra Īstenošanas regulas (ES) Nr. </w:t>
      </w:r>
      <w:r w:rsidR="00000000" w:rsidRPr="00000000" w:rsidDel="00000000">
        <w:rPr>
          <w:rtl w:val="0"/>
        </w:rPr>
        <w:t xml:space="preserve">1418/2013</w:t>
      </w:r>
      <w:r w:rsidR="00000000" w:rsidRPr="00000000" w:rsidDel="00000000">
        <w:rPr>
          <w:rtl w:val="0"/>
        </w:rPr>
        <w:t xml:space="preserve"> par ražošanas un tirdzniecības plāniem, kas paredzēti Eiropas Parlamenta un Padomes Regulā (ES) Nr. 1379/2013 par zvejas un akvakultūras produktu tirgu kopīgo organizāciju (turpmāk – regula Nr. </w:t>
      </w:r>
      <w:r w:rsidR="00000000" w:rsidRPr="00000000" w:rsidDel="00000000">
        <w:rPr>
          <w:rtl w:val="0"/>
        </w:rPr>
        <w:t xml:space="preserve">1418/2013</w:t>
      </w:r>
      <w:r w:rsidR="00000000" w:rsidRPr="00000000" w:rsidDel="00000000">
        <w:rPr>
          <w:rtl w:val="0"/>
        </w:rPr>
        <w:t xml:space="preserve">), 2. pantu un pielikumu, kā arī ievērojot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Zvejas produktu ražotāju organizācija un starpnozaru organizācija katru gadu līdz 1. martam, akvakultūras produktu ražotāju organizācija katru gadu līdz 1. jūnijam  iesniedz dienestā gada ziņojumu par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ražošanas un tirdzniecības plānu izpildi saskaņā ar regulas Nr. </w:t>
      </w:r>
      <w:r w:rsidR="00000000" w:rsidRPr="00000000" w:rsidDel="00000000">
        <w:rPr>
          <w:rtl w:val="0"/>
        </w:rPr>
        <w:t xml:space="preserve">1379/2013</w:t>
      </w:r>
      <w:r w:rsidR="00000000" w:rsidRPr="00000000" w:rsidDel="00000000">
        <w:rPr>
          <w:rtl w:val="0"/>
        </w:rPr>
        <w:t xml:space="preserve"> 28. panta 5. 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gada ziņojumā iekļauto pasākumu izpildi izvērtē mēneša laikā. Ja dienests pieprasa papildu informāciju, izskatīšanas termiņš tiek pagarināts par 15 darbdienām pēc papildu informācijas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 iesniedzot dienestā attiecīgu iesniegumu, ir tiesīga saskaņā ar regulas Nr. </w:t>
      </w:r>
      <w:r w:rsidR="00000000" w:rsidRPr="00000000" w:rsidDel="00000000">
        <w:rPr>
          <w:rtl w:val="0"/>
        </w:rPr>
        <w:t xml:space="preserve">1379/2013</w:t>
      </w:r>
      <w:r w:rsidR="00000000" w:rsidRPr="00000000" w:rsidDel="00000000">
        <w:rPr>
          <w:rtl w:val="0"/>
        </w:rPr>
        <w:t xml:space="preserve"> 28. panta 4. punktu un regulas Nr. </w:t>
      </w:r>
      <w:r w:rsidR="00000000" w:rsidRPr="00000000" w:rsidDel="00000000">
        <w:rPr>
          <w:rtl w:val="0"/>
        </w:rPr>
        <w:t xml:space="preserve">1418/2013</w:t>
      </w:r>
      <w:r w:rsidR="00000000" w:rsidRPr="00000000" w:rsidDel="00000000">
        <w:rPr>
          <w:rtl w:val="0"/>
        </w:rPr>
        <w:t xml:space="preserve"> 3. pantu izdarīt grozījumus apstiprinātajā ražošanas un tirdzniecības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veic regulas Nr. </w:t>
      </w:r>
      <w:r w:rsidR="00000000" w:rsidRPr="00000000" w:rsidDel="00000000">
        <w:rPr>
          <w:rtl w:val="0"/>
        </w:rPr>
        <w:t xml:space="preserve">1379/2013</w:t>
      </w:r>
      <w:r w:rsidR="00000000" w:rsidRPr="00000000" w:rsidDel="00000000">
        <w:rPr>
          <w:rtl w:val="0"/>
        </w:rPr>
        <w:t xml:space="preserve"> 18. panta 1. punktā un 28. panta 7. punktā minētās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var lemt par ražotāju organizācijas atzīšanas atsaukšanu, ja saskaņā ar regulas Nr. </w:t>
      </w:r>
      <w:r w:rsidR="00000000" w:rsidRPr="00000000" w:rsidDel="00000000">
        <w:rPr>
          <w:rtl w:val="0"/>
        </w:rPr>
        <w:t xml:space="preserve">1379/2013</w:t>
      </w:r>
      <w:r w:rsidR="00000000" w:rsidRPr="00000000" w:rsidDel="00000000">
        <w:rPr>
          <w:rtl w:val="0"/>
        </w:rPr>
        <w:t xml:space="preserve"> 18. panta 1. punktu un 28. panta 7. punktu konstatē neatbilstību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Zemkopības ministrija pēc attiecīgās informācijas saņemšanas par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 pārbaužu rezultātiem, ja nepieciešams, sniedz attiecīgu paziņojumu Eiropas Komisijai atbilstoši regulas Nr. </w:t>
      </w:r>
      <w:r w:rsidR="00000000" w:rsidRPr="00000000" w:rsidDel="00000000">
        <w:rPr>
          <w:rtl w:val="0"/>
        </w:rPr>
        <w:t xml:space="preserve">1379/2013</w:t>
      </w:r>
      <w:r w:rsidR="00000000" w:rsidRPr="00000000" w:rsidDel="00000000">
        <w:rPr>
          <w:rtl w:val="0"/>
        </w:rPr>
        <w:t xml:space="preserve"> 20. panta 2. punktam.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25-TA-2338</w:t>
    </w:r>
    <w:r>
      <w:br/>
    </w:r>
    <w:r w:rsidR="00000000" w:rsidRPr="00000000" w:rsidDel="00000000">
      <w:rPr>
        <w:rtl w:val="0"/>
      </w:rPr>
      <w:t xml:space="preserve">Izdrukāts 29.07.2026. 23.11 - 3.0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25-TA-2338</w:t>
    </w:r>
    <w:r>
      <w:br/>
    </w:r>
    <w:r w:rsidR="00000000" w:rsidRPr="00000000" w:rsidDel="00000000">
      <w:rPr>
        <w:rtl w:val="0"/>
      </w:rPr>
      <w:t xml:space="preserve">Izdrukāts 29.07.2026. 23.11 - 3.0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noteikumu_konsolidētā_versija_25-TA-2338.docx</dc:title>
</cp:coreProperties>
</file>

<file path=docProps/custom.xml><?xml version="1.0" encoding="utf-8"?>
<Properties xmlns="http://schemas.openxmlformats.org/officeDocument/2006/custom-properties" xmlns:vt="http://schemas.openxmlformats.org/officeDocument/2006/docPropsVTypes"/>
</file>