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14. aprīļa noteikumos Nr. 194 "Kārtība,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14. aprīļa noteikumos Nr. 194 "Kārtība,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 (Latvijas Vēstnesis, 2015, 86., 226. nr.; 2016, 106. nr.; 2017, 59. nr.; 2018, 40. nr.; 2019, 203. nr.; 2021, 92.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Samazināto akcīzes nodokļa likmi marķētai dīzeļdegvielai piemēro saskaņā ar Komisijas 2014. gada 17. jūnija Regulas (EK) Nr. 651/2014, ar ko noteiktas atbalsta kategorijas atzīst par saderīgām ar iekšējo tirgu, piemērojot Līguma 107. un 108. pantu (Eiropas Savienības Oficiālais Vēstnesis, 2014. gada 26. jūnijs, Nr. L 187) (turpmāk – regula Nr. 651/2014), 44. panta 1.,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 regulas Nr. 651/2014 1. panta 2.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 regulas Nr. 651/2014 1. panta 4. punkta "a" apakšpunktā minētajos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Lauksaimniecības datu centrā (turpmāk – datu centrs)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Lauksaimniecības produkcijas ražotājs nav tiesīgs iegādāties marķētu dīzeļdegvielu tādas lauksaimniecībā izmantojamās zemes platības apstrādāšanai, kura saskaņā ar normatīvajiem aktiem par tiešo maksājumu piešķiršanas kārtību lauksaimniekiem ir deklarēta platību maksājumu saņemšanai ar kultūraugu un zemes izmantošanas kodu 641, 642, 644, 645, 646 un 791."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vismaz 210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par to šo noteikumu 6.1.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datu centra datiem pēc stāvokļa saimniecībā kārtējā gada 1. jūnijā. Nosacītās liellopu vienības saimniecībā aprēķina saskaņā ar šo noteikumu 2.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par kārtējā gadā platību maksājumu saņemšanai deklarēto un apstiprināto zālāju platību, ja lauksaimniecības produkcijas ražotājs līdz kārtējā gada 1. jūnijam ir reģistrējies datu centrā kā dzīvnieku barības primārais ražotājs un tam datu centrā nav reģistrēts ganāmpulks, novietnes un lauksaimniecības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par to zemes platību, ko lauksaimniecības produkcijas ražotājs salīdzinājumā ar pēdējo deklarēšanas periodu ir papildus deklarējis platību maksājumu saņemšanai saskaņā ar normatīvajiem aktiem par tiešo maksājumu piešķiršanas kārtību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ja lauksaimniecības produkcijas ražotājs ir uzsācis saimniecisko darbību lauksaimniecībā un reģistrējis to Uzņēmumu reģistrā vai Valsts ieņēmumu dienestā laikposmā no iepriekšējā gada 1. janvāra līdz kārtējā gada 1. jūnijam un kārtējā gadā pirmo reizi deklarējis lauksaimniecībā izmantojamo zemi platību maksājumu saņemšanai saskaņā ar normatīvajiem aktiem par tiešo maksājumu piešķiršanas kārtību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Lai saņemtu tiesības iegādāties marķētu dīzeļdegvielu, lauksaimniecības produkcijas ražotājs, vienlaikus piesakoties platību maksājumu saņemšanai atbilstoši normatīvajiem aktiem par tiešo maksājumu piešķiršanas kārtību lauksaimniekiem, līdz kārtējā gada 1. jūnijam iesniedz Lauku atbalsta dienestā iesniegumu (3. pielikums). Lai varētu operatīvi izvērtēt iesniegumus un pieņemt šo noteikumu 13.7. apakšpunktā minēto lēmumu, lauksaimniecības produkcijas ražotājs iesniegumam var pievienot gada ienākumu deklarācijas D3 pielikuma un D3</w:t>
      </w:r>
      <w:r w:rsidR="00000000" w:rsidRPr="00000000" w:rsidDel="00000000">
        <w:rPr>
          <w:vertAlign w:val="superscript"/>
          <w:rtl w:val="0"/>
        </w:rPr>
        <w:t xml:space="preserve">1</w:t>
      </w:r>
      <w:r w:rsidR="00000000" w:rsidRPr="00000000" w:rsidDel="00000000">
        <w:rPr>
          <w:rtl w:val="0"/>
        </w:rPr>
        <w:t xml:space="preserve"> pielikuma ieņēmumu un izdevumu pārskata vai cita dokumenta kopiju, kas apliecina ieņēmumus no lauksaimnieciskās darbības par iepriekšējo taksācijas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datu centra datiem pēc stāvokļa saimniecībā kārtējā gada 1. jūnijā (gab.);</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Saskaņā ar regulas Nr. 651/2014 12. pantu lauksaimniecības produkcijas ražotājs ar marķētās dīzeļdegvielas piešķiršanu saistītos dokumentus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Lauku atbalsta dienests izlases veidā pārbauda vismaz piecus procentus lauksaimniecības produkcijas ražotāju, kam piešķirtas tiesības iegādāties marķētu dīzeļdegvielu, kā arī platību maksājumu saņemšanai deklarētās un apstiprinātās platības atbilstību. Ja tiek konstatēts, ka lauksaimniecības produkcijas ražotājam piešķirtais marķētas dīzeļdegvielas kopējais daudzums ir nepamatots, Lauku atbalsta dienests par pārsniegto marķētas dīzeļdegvielas daudzumu informē lauksaimniecības produkcijas ražotāju un Valsts ieņēmumu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nodrošina regulas Nr. 651/2014 9. panta 1., 2. un 4. punktā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nodrošina regulas Nr. 651/2014 12. pantā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lēmumu par samazinātās akcīzes nodokļa likmes piemērošanu vai nepiemērošanu pieņem attiecīgi līdz regulas Nr. 651/2014 58. panta 4. un 5. punktā un 59.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"24.7. lauksaimniecības produkcijas ražotāja atbilstību likuma "Par akcīzes nodokli" 18. panta piektās daļas 1. punktā noteiktajiem kritērijiem vērtē pēc stāvokļa kārtējā gada 1. jūnijā;".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fiskālais marķieris – ķīmiskā viela butoksibenzols (CAS Nr. 1126-79-0) – vismaz 9,5 grami, bet ne vairāk kā 14,0 grami;".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Šo noteikumu 4. punktā minētās grūtībās nonākuša uzņēmuma statusa pazīmes neattiecina uz pretendentu, kas atbilst regulas Nr. 651/2014 1. panta 4. punkta "c" apakšpunktā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Piešķirot marķētās dīzeļdegvielas daudzumu 2024./2025.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1. šo noteikumu 1. pielikumā noteikto marķētas dīzeļdegvielas daudzumu ir tiesības saņemt arī lauksaimniecības produkcijas ražotājam, kas šo noteikumu 8.1. apakšpunktā minētos ieņēmumus ir guvis taksācijas gadā pirms iepriekšējā taksācijas gada;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 šo noteikumu 8.1. apakšpunktā minēto prasību par ieņēmumiem nepiemēro: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2.1. zemes platībai, kas papildus deklarēta platību maksājumu saņemšanai saskaņā ar normatīvajiem aktiem par tiešo maksājumu piešķiršanas kārtību lauksaimniekiem, arī nākamajā gadā pēc tās deklarēšanas;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2.2. šo noteikumu 9.2. apakšpunktā minētajam lauksaimniecības produkcijas ražotājam arī nākamajā gadā pēc tam, kad lauksaimniecībā izmantojamā zeme pirmo reizi deklarēta platību maksājumu saņemšanai saskaņā ar normatīvajiem aktiem par tiešo maksājumu piešķiršanu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Komersants marķēto dīzeļdegvielu līdz 2024. gada 30. jūnijam drīkst realizēt lauksaimniekam Latvijas Republikā, nepievienojot papildus šo noteikumu 25.1. apakšpunktā minēto ķīmisko vielu (fiskālo marķieri), ja iezīmētiem naftas produktiem uz 1000 litriem ir pievienoti vismaz 6,0 grami, bet ne vairāk kā 9,0 grami ķīmiskās vielas N-etil-n-[2-(1-izobutoksietoksi)etil]-4-(fenilazo)anilīna (</w:t>
      </w:r>
      <w:r w:rsidR="00000000" w:rsidRPr="00000000" w:rsidDel="00000000">
        <w:rPr>
          <w:i w:val="1"/>
          <w:rtl w:val="0"/>
        </w:rPr>
        <w:t xml:space="preserve">Solvent Yellow</w:t>
      </w:r>
      <w:r w:rsidR="00000000" w:rsidRPr="00000000" w:rsidDel="00000000">
        <w:rPr>
          <w:rtl w:val="0"/>
        </w:rPr>
        <w:t xml:space="preserve"> 124, CAS Nr. 34432-92-3)."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23-TA-1414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23-TA-1414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noteikumu_(grozījumu)_projekts_23-TA-1414.docx</dc:title>
</cp:coreProperties>
</file>

<file path=docProps/custom.xml><?xml version="1.0" encoding="utf-8"?>
<Properties xmlns="http://schemas.openxmlformats.org/officeDocument/2006/custom-properties" xmlns:vt="http://schemas.openxmlformats.org/officeDocument/2006/docPropsVTypes"/>
</file>