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administrē un uzrauga Eiropas Jūrlietu, zvejniecības un akvakultūras fondu, kā arī valsts atbalstu zvejniecības un akvakultūras attīstībai 2021.–2027.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 </w:t>
      </w:r>
      <w:r w:rsidR="00000000" w:rsidRPr="00000000" w:rsidDel="00000000">
        <w:rPr>
          <w:rStyle w:val="paragraph"/>
          <w:i w:val="1"/>
          <w:rtl w:val="0"/>
        </w:rPr>
        <w:t xml:space="preserve"> </w:t>
      </w:r>
      <w:r w:rsidR="00000000" w:rsidRPr="00000000" w:rsidDel="00000000">
        <w:rPr>
          <w:rStyle w:val="paragraph"/>
          <w:i w:val="1"/>
          <w:rtl w:val="0"/>
        </w:rPr>
        <w:t xml:space="preserve">septīto un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2021.–2027. gada plānošanas periodā administrē un uzrauga Eiropas Jūrlietu, zvejniecības un akvakultūras fondu (turpmāk – fonds) atbilstoši: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24. jūnija Regulai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w:t>
      </w:r>
      <w:r w:rsidR="00000000" w:rsidRPr="00000000" w:rsidDel="00000000">
        <w:rPr>
          <w:rtl w:val="0"/>
        </w:rPr>
        <w:t xml:space="preserve">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7. jūlija Regulai (ES) 2021/1139, ar ko izveido Eiropas Jūrlietu, zvejniecības un akvakultūras fondu un groza Regulu (ES) 2017/1004 (turpmāk – </w:t>
      </w:r>
      <w:r w:rsidR="00000000" w:rsidRPr="00000000" w:rsidDel="00000000">
        <w:rPr>
          <w:rtl w:val="0"/>
        </w:rPr>
        <w:t xml:space="preserve">regula 2021/1139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administrēšanā 2021.–2027. gada plānošanas periodā iesaistīto iestāžu kompetenci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administrē un uzrauga valsts atbalstu zvejniecības un akvakultūras attīstībai atbilstoši Padomes 2015. gada 13. jūlija Regulai (ES) 2015/1589, ar ko nosaka sīki izstrādātus noteikumus Līguma par Eiropas Savienības darbību 108. panta piemērošanai (Dokuments attiecas uz EEZ) (turpmāk – </w:t>
      </w:r>
      <w:r w:rsidR="00000000" w:rsidRPr="00000000" w:rsidDel="00000000">
        <w:rPr>
          <w:rtl w:val="0"/>
        </w:rPr>
        <w:t xml:space="preserve">regula</w:t>
      </w:r>
      <w:r w:rsidR="00000000" w:rsidRPr="00000000" w:rsidDel="00000000">
        <w:rPr>
          <w:rtl w:val="0"/>
        </w:rPr>
        <w:t xml:space="preserve"> </w:t>
      </w:r>
      <w:r w:rsidR="00000000" w:rsidRPr="00000000" w:rsidDel="00000000">
        <w:rPr>
          <w:rtl w:val="0"/>
        </w:rPr>
        <w:t xml:space="preserve">2015/1589</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administrēšanu atbilstoši </w:t>
      </w:r>
      <w:r w:rsidR="00000000" w:rsidRPr="00000000" w:rsidDel="00000000">
        <w:rPr>
          <w:rtl w:val="0"/>
        </w:rPr>
        <w:t xml:space="preserve">regulas</w:t>
      </w:r>
      <w:r w:rsidR="00000000" w:rsidRPr="00000000" w:rsidDel="00000000">
        <w:rPr>
          <w:rtl w:val="0"/>
        </w:rPr>
        <w:t xml:space="preserve">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 22. panta 3. punkta "k" apakšpunktam un 71. pantam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revīzijas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struktūra, kas pilda grāmatvedības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struktūra, kas saņem maksājumus no Eiropas Komisijas.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vadošās iestādes pienākumus atbilstoši </w:t>
      </w:r>
      <w:r w:rsidR="00000000" w:rsidRPr="00000000" w:rsidDel="00000000">
        <w:rPr>
          <w:rtl w:val="0"/>
        </w:rPr>
        <w:t xml:space="preserve">regulas 2021/1060</w:t>
      </w:r>
      <w:r w:rsidR="00000000" w:rsidRPr="00000000" w:rsidDel="00000000">
        <w:rPr>
          <w:rtl w:val="0"/>
        </w:rPr>
        <w:t xml:space="preserve"> 49. pantam un funkcijas atbilstoši </w:t>
      </w:r>
      <w:r w:rsidR="00000000" w:rsidRPr="00000000" w:rsidDel="00000000">
        <w:rPr>
          <w:rtl w:val="0"/>
        </w:rPr>
        <w:t xml:space="preserve">regulas 2021/1060</w:t>
      </w:r>
      <w:r w:rsidR="00000000" w:rsidRPr="00000000" w:rsidDel="00000000">
        <w:rPr>
          <w:rtl w:val="0"/>
        </w:rPr>
        <w:t xml:space="preserve"> 72. pantam pilda Zemkopības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Fonda revīzijas iestādes funkcijas atbilstoši </w:t>
      </w:r>
      <w:r w:rsidR="00000000" w:rsidRPr="00000000" w:rsidDel="00000000">
        <w:rPr>
          <w:rtl w:val="0"/>
        </w:rPr>
        <w:t xml:space="preserve">regulas 2021/1060</w:t>
      </w:r>
      <w:r w:rsidR="00000000" w:rsidRPr="00000000" w:rsidDel="00000000">
        <w:rPr>
          <w:rtl w:val="0"/>
        </w:rPr>
        <w:t xml:space="preserve"> </w:t>
      </w:r>
      <w:r w:rsidR="00000000" w:rsidRPr="00000000" w:rsidDel="00000000">
        <w:rPr>
          <w:rtl w:val="0"/>
        </w:rPr>
        <w:t xml:space="preserve"> 77. pantam pilda Zemkopības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grāmatvedības funkcijas atbilstoši </w:t>
      </w:r>
      <w:r w:rsidR="00000000" w:rsidRPr="00000000" w:rsidDel="00000000">
        <w:rPr>
          <w:rtl w:val="0"/>
        </w:rPr>
        <w:t xml:space="preserve">regulas 2021/1060</w:t>
      </w:r>
      <w:r w:rsidR="00000000" w:rsidRPr="00000000" w:rsidDel="00000000">
        <w:rPr>
          <w:rtl w:val="0"/>
        </w:rPr>
        <w:t xml:space="preserve"> 72. panta 2. punktam un 76. pantam pilda Lauku atbalsta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minētā struktūra, kas saņem maksājumus no Eiropas Komisijas, ir Valsts kase.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un Eiropas Savienības atbalsta zivsaimniecības attīstībai ietekmes vienotās un nepārtrauktās novērtēšanas sistēmas uzturēšanu nodrošina Agroresursu un ekonomikas institūts.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Regulas 2021/1060</w:t>
      </w:r>
      <w:r w:rsidR="00000000" w:rsidRPr="00000000" w:rsidDel="00000000">
        <w:rPr>
          <w:rtl w:val="0"/>
        </w:rPr>
        <w:t xml:space="preserve"> 36. panta 1. punktā minētās darbības, kas ietver sociālo partneru spēju veidošanu, sagatavošanu, apmācību, redzamību un komunikāciju, pilda un to īstenošanu nodrošina sabiedrības ar ierobežotu atbildību "Latvijas Lauku konsultāciju un izglītības centrs" Valsts Zivsaimniecības sadarbības tīkls.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Fonda tehniskās palīdzības finansējumu saskaņā ar </w:t>
      </w:r>
      <w:r w:rsidR="00000000" w:rsidRPr="00000000" w:rsidDel="00000000">
        <w:rPr>
          <w:rtl w:val="0"/>
        </w:rPr>
        <w:t xml:space="preserve">regulas 2021/1139</w:t>
      </w:r>
      <w:r w:rsidR="00000000" w:rsidRPr="00000000" w:rsidDel="00000000">
        <w:rPr>
          <w:rtl w:val="0"/>
        </w:rPr>
        <w:t xml:space="preserve"> 5. panta 6. punktu un </w:t>
      </w:r>
      <w:r w:rsidR="00000000" w:rsidRPr="00000000" w:rsidDel="00000000">
        <w:rPr>
          <w:rtl w:val="0"/>
        </w:rPr>
        <w:t xml:space="preserve">regulas 2021/1060</w:t>
      </w:r>
      <w:r w:rsidR="00000000" w:rsidRPr="00000000" w:rsidDel="00000000">
        <w:rPr>
          <w:rtl w:val="0"/>
        </w:rPr>
        <w:t xml:space="preserve"> 36. panta 5. punktu saņem Zemkopības ministrija un Lauku atbalsta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Lēmumu pieņemšanai par atbalstāmajām darbībām un to īstenošanai nepieciešamo līdzekļu piešķiršanu no Rīcības programmas zivsaimniecības attīstībai 2021.–2027. gadam (turpmāk – Programma) finansējuma tehniskajai palīdzībai, kā arī piešķirtā finansējuma izlietojuma uzraudzībai Zemkopības ministrija izveido koleģiālu institūciju – Tehniskās palīdzības komisiju. Fonda tehniskās palīdzības finansējumu piešķir darbībām, ko īsteno no 2022. gada 1. janvāra.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Programmas īstenošanas uzraudzībai Zemkopības ministrija izveido koleģiālu institūciju – Programmas uzraudzības komiteju (turpmāk – uzraudzības komiteja), kas darbojas atbilstoši tās apstiprinātajam reglamentam un </w:t>
      </w:r>
      <w:r w:rsidR="00000000" w:rsidRPr="00000000" w:rsidDel="00000000">
        <w:rPr>
          <w:rtl w:val="0"/>
        </w:rPr>
        <w:t xml:space="preserve">regulas 2021/1060</w:t>
      </w:r>
      <w:r w:rsidR="00000000" w:rsidRPr="00000000" w:rsidDel="00000000">
        <w:rPr>
          <w:rtl w:val="0"/>
        </w:rPr>
        <w:t xml:space="preserve"> 38., 39. un 40. panta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Uzraudzības komitejas sastāvā iekļauj:</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trīs vadošās iestādes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divus Lauku atbalsta dienesta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Pārresoru koordinācijas centra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Pašvaldību savienības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vides dienesta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Pārtikas drošības, dzīvnieku veselības un vides zinātniskā institūta "BIOR"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katra plānošanas reģiona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Zivsaimniecības sadarbības tīkla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sešus Zivsaimniecības konsultatīvās padomes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Vides konsultatīvās padomes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Lauku foruma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Dabas aizsardzības pārvaldes pārstāvi.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minētajiem uzraudzības komitejas pārstāvjiem ir balsstiesības un  valsts amatpersonas statuss. Zemkopības ministrija normatīvajos aktos par interešu konflikta novēršanu valsts amatpersonu darbībā noteiktajā kārtībā informē Valsts ieņēmumu dienestu par attiecīgajiem uzraudzības komitejas locekļiem ar balsstiesībām. Agroresursu un ekonomikas institūta pārstāvji uzraudzības komitejā piedalās ar padomdevēja tiesībām.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Fonda izdevumi ir attiecināmi saskaņā ar </w:t>
      </w:r>
      <w:r w:rsidR="00000000" w:rsidRPr="00000000" w:rsidDel="00000000">
        <w:rPr>
          <w:rtl w:val="0"/>
        </w:rPr>
        <w:t xml:space="preserve">regulas 2021/1060</w:t>
      </w:r>
      <w:r w:rsidR="00000000" w:rsidRPr="00000000" w:rsidDel="00000000">
        <w:rPr>
          <w:rtl w:val="0"/>
        </w:rPr>
        <w:t xml:space="preserve"> 63. panta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Publiskā finansējuma līdzekļus, ko veido fonda finansējums un valsts budžeta līdzfinansējums, valsts budžetā plāno kā dotāciju no vispārējiem ieņēmumiem atsevišķā Zemkopības ministrijas budžeta programmā vai apakšprogrammā projektu un pasākumu īstenošanai un faktisko izdevumu atmaksai atbilstoši apstiprinātajai fonda finansējuma un valsts budžeta līdzfinansējuma kopsummai.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Zemkopības ministrija plāno valsts budžeta ilgtermiņa saistības atbilstoši prognozētajai publiskā finansējuma projektu un pasākumu naudas plūsmai.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Lauku atbalsta dienests, ievērojot Valsts kases noteikto paraugu un termiņu, iesniedz Valsts kasē prognozi par publiskā finansējuma finanšu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Lauku atbalsta dienests atbilstoši </w:t>
      </w:r>
      <w:r w:rsidR="00000000" w:rsidRPr="00000000" w:rsidDel="00000000">
        <w:rPr>
          <w:rtl w:val="0"/>
        </w:rPr>
        <w:t xml:space="preserve">regulas 2021/1060</w:t>
      </w:r>
      <w:r w:rsidR="00000000" w:rsidRPr="00000000" w:rsidDel="00000000">
        <w:rPr>
          <w:rtl w:val="0"/>
        </w:rPr>
        <w:t xml:space="preserve"> 91. pantam triju darbdienu laikā pēc maksājuma pieteikuma iesniegšanas Eiropas Komisijā informē Valsts kasi par iesniegtā maksājuma pieteikuma kopējo summu, pieprasīto fonda finansējuma apmēru, pieprasīšanas datumu, maksājuma pieteikumā iekļauto izdevumu periodu un iespējamo finanšu līdzekļu saņemšanas termiņu.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kase saņemto fonda finansējumu ieskaita valsts budžeta ieņēmumos un triju darbdienu laikā par saņemtajiem finanšu līdzekļiem informē Lauku atbalsta dienestu un Zemkopības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Fonda finansējumu un valsts budžeta līdzfinansējumu, ja tas ir paredzēts projekta iesniegumā, Lauku atbalsta dienests pārskaita uz atbalsta saņēmēja vai viņa pilnvarota pārstāvja kontu kredītiestādē vai valsts budžeta ieņēmumos, ja atbalsta saņēmējs ir valsts budžeta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Lauku atbalsta dienests normatīvajos aktos par asignējumu piešķiršanu un izpildi noteiktajā kārtībā, kā arī tad, ja konstatēts atbalsta saņēmēja – valsts budžeta iestādes – pienākumu vai apliecinājumu pārkāpums, var pieņemt lēmumu par atbalsta saņēmēja – valsts budžeta iestādes – finansēšanas plānā paredzēto asignējumu apturēšanu, atjaunošanu vai atsaukšanu.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Lauku atbalsta dienestam ir tiesības aizkavēt maksājumu atbalsta saņēmējam vai tā ieskaitīšanu valsts budžeta ieņēmumos līdz brīdim, kad ieplānota atmaksa valsts budžetā vai budžeta apropriācija pārdalīta starp programmām, apakšprogrammām un budžeta izdevumu kodiem atbilstoši ekonomiskajām kategorijām.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Lauku atbalsta dienests veic atbalsta pretendentu, tostarp institūciju, kas īsteno finanšu instrumentus, iesniegumu administratīvās pārbaudes un, ja nepieciešams, iesaistīto trešo personu administratīvās pārbaudes, kā arī pārbaudes uz vietas, tostarp attālināti (neklātienē), izmantojot informācijas un komunikācijas tehnoloģijas, un nodrošina pārbaužu dokumentēšanu saskaņā ar </w:t>
      </w:r>
      <w:r w:rsidR="00000000" w:rsidRPr="00000000" w:rsidDel="00000000">
        <w:rPr>
          <w:rtl w:val="0"/>
        </w:rPr>
        <w:t xml:space="preserve">regulu 2021/1060</w:t>
      </w:r>
      <w:r w:rsidR="00000000" w:rsidRPr="00000000" w:rsidDel="00000000">
        <w:rPr>
          <w:rtl w:val="0"/>
        </w:rPr>
        <w:t xml:space="preserve"> un </w:t>
      </w:r>
      <w:r w:rsidR="00000000" w:rsidRPr="00000000" w:rsidDel="00000000">
        <w:rPr>
          <w:rtl w:val="0"/>
        </w:rPr>
        <w:t xml:space="preserve">regulu 2021/1139</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Regulas 2021/1060</w:t>
      </w:r>
      <w:r w:rsidR="00000000" w:rsidRPr="00000000" w:rsidDel="00000000">
        <w:rPr>
          <w:rtl w:val="0"/>
        </w:rPr>
        <w:t xml:space="preserve"> 83. panta "a" apakšpunktā minēto pārbaužu īstenošanai Lauku atbalsta dienests izmanto Valsts vides dienesta, Pārtikas drošības, dzīvnieku veselības un vides zinātniskā institūta "BIOR", Latvijas Jūras administrācijas, Valsts tehniskās uzraudzības aģentūras, Valsts ieņēmumu dienesta, Pārtikas un veterinārā dienesta, Lauksaimniecības datu centra, Dabas aizsardzības pārvaldes, Būvniecības valsts kontroles biroja, valsts sabiedrības ar ierobežotu atbildību "Sertifikācijas un testēšanas centrs" Bioloģiskās lauksaimniecības uzņēmumu sertificēšanas sektora un valsts akciju sabiedrības "Ceļu satiksmes drošības direkcija" atbildības un kompetences jomā notikušo pārbaužu rezultātus, kā arī to rīcībā esošo informāciju, kas nepieciešama fonda atbalsta administrēšanai.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Lauku atbalsta dienests izvērtē atbalsta saņēmēja izdevumu atbilstību un pieņem lēmumu par neatbilstošo izdevumu atgūšanu. Neatbilstošos izdevumus neatgūst, ja atgūstamā summa vienam projekta iesniegumam nepārsniedz 250 </w:t>
      </w:r>
      <w:r w:rsidR="00000000" w:rsidRPr="00000000" w:rsidDel="00000000">
        <w:rPr>
          <w:i w:val="1"/>
          <w:rtl w:val="0"/>
        </w:rPr>
        <w:t xml:space="preserve">euro</w:t>
      </w:r>
      <w:r w:rsidR="00000000" w:rsidRPr="00000000" w:rsidDel="00000000">
        <w:rPr>
          <w:rtl w:val="0"/>
        </w:rPr>
        <w:t xml:space="preserve"> no fonda finansējuma vienā grāmatvedības gadā, neieskaitot procentus, un šo summu nav iespējams ieturēt no jebkuriem Lauku atbalsta dienesta administrētajiem nākamajiem atbalsta maksājumiem.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Lauku atbalsta dienests piecu darbdienu laikā pēc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 lēmuma pieņemšanas to nosūta atbalsta saņēmējam.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Lauku atbalsta dienestam ir tiesības atmaksātos neatbilstošos izdevumus par kārtējo gadu atkārtoti izmantot fonda izmaksām citiem atbalsta saņēmējiem. Summu, kas atmaksāta par iepriekšējo gadu neatbilstošajiem izdevumiem, Lauku atbalsta dienests pārskaita valsts budžeta ieņēmumos.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Lauku atbalsta dienests nevar atgūt vai ieturēt neatbilstošos izdevumus no atbalsta saņēmēja – budžeta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informē Zemkopības ministriju par atbalsta saņēmēja neatbilstošajiem izdevumiem;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 šo noteikumu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minēto informāciju nosūta atbalsta saņēmēja augstākajai iestādei, ja tāda ir, un Valsts kontrolei.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vai pašvaldības institūcija izvērtē atbalsta programmas vai projekta atbilstību Līguma par Eiropas Savienības darbību 107. un 108. pantam un Eiropas Savienības tieši piemērojamajiem normatīvajiem aktiem par valsts atbalstu zvejniecības un akvakultūras nozarē un iesniedz to Zemkopības ministrijā atbilstoši </w:t>
      </w:r>
      <w:r w:rsidR="00000000" w:rsidRPr="00000000" w:rsidDel="00000000">
        <w:rPr>
          <w:rtl w:val="0"/>
        </w:rPr>
        <w:t xml:space="preserve">Komercdarbības atbalsta kontroles likuma</w:t>
      </w:r>
      <w:r w:rsidR="00000000" w:rsidRPr="00000000" w:rsidDel="00000000">
        <w:rPr>
          <w:rtl w:val="0"/>
        </w:rPr>
        <w:t xml:space="preserve"> 9. panta otrajai daļai.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Lauku atbalsta dienests nodrošina nelikumīgi izmaksātā valsts atbalsta atgūšanu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saņemts Eiropas Komisijas lēmums par valsts atbalsta atgūšanu, Lauku atbalsta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 dienu laikā informē Zemkopības ministriju par nelikumīgi izmaksātā valsts atbalsta saņēmēju skaitu un atbalsta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mēneša laikā informē valsts atbalsta saņēmēju par valsts atbalsta atmaksas kārtību, termiņiem un atmaksājamā atbalsta apmēru, ņemot vērā procentus, kas noteikti saskaņā ar </w:t>
      </w:r>
      <w:r w:rsidR="00000000" w:rsidRPr="00000000" w:rsidDel="00000000">
        <w:rPr>
          <w:rtl w:val="0"/>
        </w:rPr>
        <w:t xml:space="preserve">regulas 2015/1589</w:t>
      </w:r>
      <w:r w:rsidR="00000000" w:rsidRPr="00000000" w:rsidDel="00000000">
        <w:rPr>
          <w:rtl w:val="0"/>
        </w:rPr>
        <w:t xml:space="preserve"> 16. panta 2.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21-TA-1785</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21-TA-1785</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noteikumu_projekts_21-TA-1785.docx</dc:title>
</cp:coreProperties>
</file>

<file path=docProps/custom.xml><?xml version="1.0" encoding="utf-8"?>
<Properties xmlns="http://schemas.openxmlformats.org/officeDocument/2006/custom-properties" xmlns:vt="http://schemas.openxmlformats.org/officeDocument/2006/docPropsVTypes"/>
</file>