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(Latvijas Vēstnesis, 2023,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programmas iznākuma rādītājs – nacionāla, reģionāla vai vietēja mēroga valsts administrācijas vai sabiedrisko pakalpojumu iestāžu un pakalpojumu skaits,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30.2.5.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 gala labuma guvējam sniegtais finanšu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2023. gada 13. decembra Regulā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 noteikto maksimālo apmēru, un to var piešķirt šādiem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 atlīdzībai;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 mācību un darba komandējumiem, darba braucieniem, piemērojot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30.2.5.3. iestādes sabiedrisko aktivitāšu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30.2.5.4. profesionālās darbības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30.2.5.5. transporta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30.2.5.6. saņemtajiem mācību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30.2.5.7. pārējiem neklasificētajiem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30.2.5.8. informācijas tehnoloģiju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30.2.5.9. ēku, telpu īrei un nomai;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30.2.5.10. transportlīdzekļu nomai;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30.2.5.11. iekārtu, aparatūras un inventāra īrei un nomai;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30.2.5.12. biroja precēm;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30.2.5.13. inventāram;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30.2.5.14. darba aizsardzības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30.2.5.15. precēm iestādes sabiedrisko aktivitāšu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30.2.5.16. degvielai, kam piemēro vadošās iestādes metodiku 1 km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30.2.5.17. mīkstajam inventāram;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30.2.5.18. ēdināšanai;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30.2.5.19. attīstības pasākumiem un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30.2.5.20. licencēm, koncesiju un patentu, preču zīmju un līdzīgu tiesību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30.2.5.21. nemateriālo ieguldījumu izveidošanai;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30.2.5.22. tehnoloģiskām iekārtām un mašīnām;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30.2.5.23. pārējiem pamatlīdzekļiem;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30.2.5.24. pamatlīdzekļu un ieguldījuma īpašumu izveidošanai un nepabeigtai būvniecībai;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30.2.5.25. kapitālajam remontam un rekonstrukcijai;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30.2.5.26. ilgtermiņa ieguldījumiem nomātajos pamatlīdzekļos;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30.2.5.27. netiešajām izmaksām 15 procentu apmērā no šo noteikumu 30.2.5.1. apakšpunktā minētajām personāla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30.2.5.28. pievienotās vērtības nodokļa izmaksu segšanai, kas tiešā veidā saistīts ar sociālās inovācijas projektu, saskaņā ar regulas Nr. 2021/1060 64. panta 1. punkta "c" apakšpunktā ietvertajiem nosacījumiem šo noteikumu 30.2.5. apakšpunktā minētajām izmaksu pozīcijām ir attiecināmas, ja tās nav atgūstamas atbilstoši normatīvajiem aktiem nodokļu politikas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w:t>
      </w:r>
      <w:r w:rsidR="00000000" w:rsidRPr="00000000" w:rsidDel="00000000">
        <w:rPr>
          <w:i w:val="1"/>
          <w:rtl w:val="0"/>
        </w:rPr>
        <w:t xml:space="preserve">De minimis</w:t>
      </w:r>
      <w:r w:rsidR="00000000" w:rsidRPr="00000000" w:rsidDel="00000000">
        <w:rPr>
          <w:rtl w:val="0"/>
        </w:rPr>
        <w:t xml:space="preserve"> atbalstu šo noteikumu 17.4. apakšpunktā minētās atbalstāmās darbības īstenošanai finansējuma saņēmējs (turpmāk – atbalsta sniedzējs) gala labuma guvējam, kas ir saimnieciskās darbības veicējs (turpmāk – atbalsta pretendents), sniedz saskaņā ar regulu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w:t>
      </w:r>
      <w:r w:rsidR="00000000" w:rsidRPr="00000000" w:rsidDel="00000000">
        <w:rPr>
          <w:i w:val="1"/>
          <w:rtl w:val="0"/>
        </w:rPr>
        <w:t xml:space="preserve">de minimis</w:t>
      </w:r>
      <w:r w:rsidR="00000000" w:rsidRPr="00000000" w:rsidDel="00000000">
        <w:rPr>
          <w:rtl w:val="0"/>
        </w:rPr>
        <w:t xml:space="preserve"> atbalstu piešķir, ievērojot regulas 2023/2831 1. panta 1. punktā minētos nozaru un darbības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atbalsta sniedzējs, piešķirot gala labuma guvējam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ja atbalsta pretendents vienlaikus darbojas vienā vai vairākās regulas 2023/2831 1. panta 1. punkta "a", "b", "c" un "d" apakšpunktā minētajās nozarēs, tas nodrošina šo nozaru darbību vai izmaksu nodalīšanu, lai saskaņā ar regulas 2023/2831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Atbalsta sniedzējs nodrošina informācijas pieejamību 10 gadus, skaitot no dienas, kad piešķirts pēdējais atbalsts saskaņā ar atbalsta shēmu, un atbalsta pretendents nodrošina informācijas pieejamību 10 gadus, skaitot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w:t>
      </w:r>
      <w:r w:rsidR="00000000" w:rsidRPr="00000000" w:rsidDel="00000000">
        <w:rPr>
          <w:i w:val="1"/>
          <w:rtl w:val="0"/>
        </w:rPr>
        <w:t xml:space="preserve">De minimis</w:t>
      </w:r>
      <w:r w:rsidR="00000000" w:rsidRPr="00000000" w:rsidDel="00000000">
        <w:rPr>
          <w:rtl w:val="0"/>
        </w:rPr>
        <w:t xml:space="preserve"> atbalstu piešķir atbilstoši regulas 2023/2831 7. panta 3. punktā un 8. pantā minētajiem darbības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tiek pārkāpti regulas 2023/2831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noteikumu_(grozījumu)_projekts_24-TA-84.docx</dc:title>
</cp:coreProperties>
</file>

<file path=docProps/custom.xml><?xml version="1.0" encoding="utf-8"?>
<Properties xmlns="http://schemas.openxmlformats.org/officeDocument/2006/custom-properties" xmlns:vt="http://schemas.openxmlformats.org/officeDocument/2006/docPropsVTypes"/>
</file>