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2026. gada 16. jūnija rīkojumā Nr. 365 "Par valsts pētījumu programmu "Digitālās humanitārās un sociālās zinātnes" 2026.–2029.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2026. gada 16. jūnija rīkojumā Nr. 365 "Par valsts pētījumu programmu "Digitālās humanitārās un sociālās zinātnes" 2026.–2029. gadam" (Latvijas Vēstnesis, 2026, 116.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Programmas virsmērķis – Latvijas humanitāro, mākslas un sociālo zinātņu digitālās infrastruktūras – datu kopu, ieskaitot to metadatus, digitālo platformu, e- resursu repozitoriju, pētniecības infrastruktūru un citu digitālo resursu (turpmāk – humanitāro un sociālo zinātņu digitālā infrastruktūra) – attīstīšana, Latvijas kultūras,</w:t>
      </w:r>
      <w:r w:rsidR="00000000" w:rsidRPr="00000000" w:rsidDel="00000000">
        <w:rPr>
          <w:b w:val="1"/>
          <w:rtl w:val="0"/>
        </w:rPr>
        <w:t xml:space="preserve"> </w:t>
      </w:r>
      <w:r w:rsidR="00000000" w:rsidRPr="00000000" w:rsidDel="00000000">
        <w:rPr>
          <w:rtl w:val="0"/>
        </w:rPr>
        <w:t xml:space="preserve">latviešu valodas un lībiešu valodas digitālās ilgtspējas nodrošināšana un humanitāro un sociālo zinātņu digitālās infrastruktūras aktīva izmantošana sabiedrībai būtisku jautājumu risināšanā un zinātniskajā darbībā."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Programmas mērķis – attīstīt un nodrošināt latviešu un lībiešu valodas un kultūras digitālo ilgtspēju, veidojot augstas kvalitātes, gala lietotāju vajadzībām piemērotu humanitāro un sociālo zinātņu digitālo infrastruktūru, tai skaitā kultūras mantojuma un atmiņas institūciju digitālos resursus, un veicinot to plašu izmantošanu fundamentālajā un lietišķajā pētniecībā, izglītībā un inovatīvu tehnoloģiju izstrādē, vienlaikus stiprinot humanitāro un sociālo zinātņu digitālās infrastruktūras uzturēšanai nepieciešamo institucionālo kapacitāti."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6.4.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 attīstīt lībiešu valodas un latgaliešu rakstu valodas, kā arī dažādu latviešu valodas austrumu pierobežas izlokšņu digitālos resursus, tai skaitā mācību resursus jauniešiem un bērniem un latgaliešu–latviešu, latviešu–latgaliešu rakstu valodas mašīntulkotāju, kā arī nodrošināt to piemērotību valodas tehnoloģiju attīstībai un izmantošanai;".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8.4.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 attīstīti lībiešu valodas un latgaliešu rakstu valodas, kā arī dažādu latviešu valodas austrumu pierobežas izlokšņu digitālie resursi, tai skaitā mācību resursi jauniešiem un bērniem un latgaliešu rakstu valodas–latviešu, latviešu–latgaliešu rakstu valodas mašīntulkotājs, kā arī nodrošināta to piemērotība valodas tehnoloģiju attīstībai un izmantošanai;".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26-TA-1745</w:t>
    </w:r>
    <w:r>
      <w:br/>
    </w:r>
    <w:r w:rsidR="00000000" w:rsidRPr="00000000" w:rsidDel="00000000">
      <w:rPr>
        <w:rtl w:val="0"/>
      </w:rPr>
      <w:t xml:space="preserve">Izdrukāts 04.08.2026. 15.46 - 1.0.VK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26-TA-1745</w:t>
    </w:r>
    <w:r>
      <w:br/>
    </w:r>
    <w:r w:rsidR="00000000" w:rsidRPr="00000000" w:rsidDel="00000000">
      <w:rPr>
        <w:rtl w:val="0"/>
      </w:rPr>
      <w:t xml:space="preserve">Izdrukāts 04.08.2026. 15.46 - 1.0.VK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rīkojuma_(grozījumu)_projekts_26-TA-1745.docx</dc:title>
</cp:coreProperties>
</file>

<file path=docProps/custom.xml><?xml version="1.0" encoding="utf-8"?>
<Properties xmlns="http://schemas.openxmlformats.org/officeDocument/2006/custom-properties" xmlns:vt="http://schemas.openxmlformats.org/officeDocument/2006/docPropsVTypes"/>
</file>