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21.novembra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970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problēmas un slimības, kas nepieļauj vai ierobežo kandidāta vai amatpersonas dienestu Iekšlietu ministrijas sistēmā</w:t>
      </w:r>
    </w:p>
    <w:tbl>
      <w:tblPr>
        <w:tblStyle w:val="DefaultTable"/>
        <w:bidiVisual w:val="0"/>
        <w:tblW w:w="9641.0" w:type="dxa"/>
        <w:tblInd w:w="0.0" w:type="dxa"/>
        <w:jc w:val="left"/>
        <w:tblCellSpacing w:w="15" w:type="dxa"/>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71"/>
        <w:gridCol w:w="3567"/>
        <w:gridCol w:w="2603"/>
        <w:gridCol w:w="2603"/>
        <w:gridCol w:w="2603"/>
        <w:gridCol w:w="2603"/>
        <w:gridCol w:w="2603"/>
        <w:gridCol w:w="2603"/>
        <w:tblGridChange w:id="0">
          <w:tblGrid>
            <w:gridCol w:w="771"/>
            <w:gridCol w:w="3567"/>
            <w:gridCol w:w="2603"/>
            <w:gridCol w:w="2603"/>
            <w:gridCol w:w="2603"/>
            <w:gridCol w:w="2603"/>
            <w:gridCol w:w="2603"/>
            <w:gridCol w:w="2603"/>
          </w:tblGrid>
        </w:tblGridChange>
      </w:tblGrid>
      <w:tr>
        <w:tc>
          <w:tcPr>
            <w:shd w:fill="ffffff"/>
            <w:vAlign w:val="center"/>
            <w:trHeight w="exact" w:val="15"/>
            <w:noWrap w:val="true"/>
            <w:vMerge w:val="restart"/>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trHeight w="exact" w:val="15"/>
            <w:noWrap w:val="true"/>
            <w:vMerge w:val="restart"/>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Slimības un veselības problēmas</w:t>
            </w:r>
          </w:p>
        </w:tc>
        <w:tc>
          <w:tcPr>
            <w:shd w:fill="ffffff"/>
            <w:vAlign w:val="center"/>
            <w:trHeight w="exact" w:val="15"/>
            <w:noWrap w:val="true"/>
            <w:gridSpan w:val="3"/>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Kandidāti</w:t>
            </w:r>
          </w:p>
        </w:tc>
        <w:tc>
          <w:tcPr>
            <w:shd w:fill="ffffff"/>
            <w:vAlign w:val="center"/>
            <w:trHeight w="exact" w:val="15"/>
            <w:noWrap w:val="true"/>
            <w:gridSpan w:val="3"/>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Amatpersonas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r>
              <w:tab/>
            </w:r>
            <w:r>
              <w:br/>
            </w:r>
            <w:r w:rsidR="00000000" w:rsidRPr="00000000" w:rsidDel="00000000">
              <w:rPr>
                <w:rtl w:val="0"/>
              </w:rPr>
              <w:t xml:space="preserve">amatu grupa</w:t>
            </w:r>
          </w:p>
        </w:tc>
        <w:tc>
          <w:tcPr>
            <w:shd w:fill="ffffff"/>
            <w:vAlign w:val="center"/>
            <w:trHeight w="exact" w:val="6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r>
              <w:tab/>
            </w:r>
            <w:r>
              <w:br/>
            </w:r>
            <w:r w:rsidR="00000000" w:rsidRPr="00000000" w:rsidDel="00000000">
              <w:rPr>
                <w:rtl w:val="0"/>
              </w:rPr>
              <w:t xml:space="preserve">amatu grupa</w:t>
            </w:r>
          </w:p>
        </w:tc>
        <w:tc>
          <w:tcPr>
            <w:shd w:fill="ffffff"/>
            <w:vAlign w:val="center"/>
            <w:trHeight w="exact" w:val="6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r>
              <w:tab/>
            </w:r>
            <w:r>
              <w:br/>
            </w:r>
            <w:r w:rsidR="00000000" w:rsidRPr="00000000" w:rsidDel="00000000">
              <w:rPr>
                <w:rtl w:val="0"/>
              </w:rPr>
              <w:t xml:space="preserve">amatu grupa</w:t>
            </w:r>
          </w:p>
        </w:tc>
        <w:tc>
          <w:tcPr>
            <w:shd w:fill="ffffff"/>
            <w:vAlign w:val="center"/>
            <w:trHeight w="exact" w:val="6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r>
              <w:tab/>
            </w:r>
            <w:r>
              <w:br/>
            </w:r>
            <w:r w:rsidR="00000000" w:rsidRPr="00000000" w:rsidDel="00000000">
              <w:rPr>
                <w:rtl w:val="0"/>
              </w:rPr>
              <w:t xml:space="preserve">amatu grupa</w:t>
            </w:r>
          </w:p>
        </w:tc>
        <w:tc>
          <w:tcPr>
            <w:shd w:fill="ffffff"/>
            <w:vAlign w:val="center"/>
            <w:trHeight w="exact" w:val="6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r>
              <w:tab/>
            </w:r>
            <w:r>
              <w:br/>
            </w:r>
            <w:r w:rsidR="00000000" w:rsidRPr="00000000" w:rsidDel="00000000">
              <w:rPr>
                <w:rtl w:val="0"/>
              </w:rPr>
              <w:t xml:space="preserve">amatu grupa</w:t>
            </w:r>
          </w:p>
        </w:tc>
        <w:tc>
          <w:tcPr>
            <w:shd w:fill="ffffff"/>
            <w:vAlign w:val="center"/>
            <w:trHeight w="exact" w:val="61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r>
              <w:tab/>
            </w:r>
            <w:r>
              <w:br/>
            </w:r>
            <w:r w:rsidR="00000000" w:rsidRPr="00000000" w:rsidDel="00000000">
              <w:rPr>
                <w:rtl w:val="0"/>
              </w:rPr>
              <w:t xml:space="preserve">amatu grupa</w:t>
            </w:r>
          </w:p>
        </w:tc>
      </w:tr>
      <w:tr>
        <w:tc>
          <w:tcPr>
            <w:shd w:fill="ffffff"/>
            <w:vAlign w:val="top"/>
            <w:trHeight w="exact" w:val="60"/>
            <w:noWrap w:val="true"/>
            <w:gridSpan w:val="8"/>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Infekcijas un parazitārās slimības (A00-B99)</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Akūtu infekciju sekas, hroniskas infekcijas un parazitārās slimības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hroniskas vai bieži recidivējošas, ar izteiktiem orgānu vai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mēreni izteiktiem orgānu un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maz izteiktiem orgānu un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Tuberkuloze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aktīvs process - visas formas ar tuberkulozes mikobaktēriju izdalīšanos, destrukciju (kavernām), ar izteiktiem orgānu un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aktīvs process - bez tuberkulozes mikobaktēriju izdalīšanās, bez destrukcijas, ar mēreniem orgānu un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neaktīvs process - bez aktivitātes pazīmēm vai stāvoklis pēc ārstēšanās ar labu klīnisko efektu (ar nelieliem orgānu un sistēmu funkciju traucējumiem). Kandidātiem par derīgumu dienestam lemj ne ātrāk kā gadu pēc klīniskās izārstēšanās, amatpersonām - pēc ārstēšanās pamatkursa beigšanas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18.08.2020. noteikumiem Nr. 523)</w:t>
            </w:r>
          </w:p>
        </w:tc>
      </w:tr>
      <w:tr>
        <w:tc>
          <w:tcPr>
            <w:shd w:fill="ffffff"/>
            <w:vAlign w:val="top"/>
            <w:trHeight w="exact" w:val="60"/>
            <w:noWrap w:val="true"/>
            <w:gridSpan w:val="8"/>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Audzēji (C00-D48)</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Ļaundabīgie audzēji</w:t>
            </w:r>
            <w:r w:rsidR="00000000" w:rsidRPr="00000000" w:rsidDel="00000000">
              <w:rPr>
                <w:rtl w:val="0"/>
              </w:rPr>
              <w:t xml:space="preserve"> (individuāli izvērtē katra audzēja veidu, lokalizāciju, histoloģijas datus, prognozi, dienesta apstākļus)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metastāzēm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pēc ārstēšanas (bez metastāzēm), ar mēreniem orgānu vai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pēc sekmīgas (radikālas) ārstēšanas ar maznozīmīgiem orgānu vai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pēc sekmīgas (radikālas) ārstēšanas bez orgānu un sistēmu funkciju traucējumu pazīmēm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Labdabīgie audzēji</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rada orgānu funkciju traucējumus vai ievērojami traucē galvas, rumpja, ekstremitāšu kustības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nelieliem orgānu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bez orgānu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Neskaidras vai nezināmas dabas audzējs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top"/>
            <w:trHeight w="exact" w:val="60"/>
            <w:noWrap w:val="true"/>
            <w:gridSpan w:val="8"/>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Asins un asinsrades orgānu slimības un imūnsistēmas traucējumi (D50-D89)</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Asins un asinsrades orgānu slimības un noteikti imūnsistēmas traucējumi</w:t>
            </w:r>
            <w:r w:rsidR="00000000" w:rsidRPr="00000000" w:rsidDel="00000000">
              <w:rPr>
                <w:rtl w:val="0"/>
              </w:rPr>
              <w:t xml:space="preserve"> (vērtējums individuāls, ņemot vērā cēloni)</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ātri progresējošu gaitu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lēni progresējošu gaitu, izteiktām izmaiņām asins sastāvā un periodiskiem paasinājumiem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lēni progresējošu gaitu, mērenām izmaiņām asinsrades sistēmā un retiem paasinājumiem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stabilu ārstēšanas efektu, bez izmaiņām asinīs un asinsrades sistēmā</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vieglas palieku izpausmes (piemēram, neliela sekundāra anēmija, leikopēnija) ar darbspēju saglabāšanos, stāvoklis pēc staru un citostatiskas ārstēšanas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gridSpan w:val="8"/>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 Endokrīnās, uztures un vielmaiņas slimības (E00-E90)</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18.08.2020. noteikumiem Nr. 523)</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Cukura diabēts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nekontrolēts, ar izteiktiem mērķa orgānu bojājumiem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kontrolēts, ar mēreniem mērķa orgānu bojājumiem, II amatu grupai amatpersonas vērtē individuāli, ņemot vērā dienesta apstākļus un iespēju ievērot rekomendācijas un režīmu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kontrolēts, insulīnneatkarīgs, ar maz izteiktiem mērķa orgānu bojājumiem, bez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Citas endokrīnās, uztures un vielmaiņas slimības un sindromi</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izteiktiem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mēreniem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maz izteiktiem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patoloģiska aptaukošanās (ķermeņa masas indekss (ĶMI) virs 40 kg/m</w:t>
            </w:r>
            <w:r w:rsidR="00000000" w:rsidRPr="00000000" w:rsidDel="00000000">
              <w:rPr>
                <w:vertAlign w:val="superscript"/>
                <w:rtl w:val="0"/>
              </w:rPr>
              <w:t xml:space="preserve">2</w:t>
            </w:r>
            <w:r w:rsidR="00000000" w:rsidRPr="00000000" w:rsidDel="00000000">
              <w:rPr>
                <w:rtl w:val="0"/>
              </w:rPr>
              <w:t xml:space="preserve">) ar orgānu un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aptaukošanās (ĶMI virs 30 kg/m</w:t>
            </w:r>
            <w:r w:rsidR="00000000" w:rsidRPr="00000000" w:rsidDel="00000000">
              <w:rPr>
                <w:vertAlign w:val="superscript"/>
                <w:rtl w:val="0"/>
              </w:rPr>
              <w:t xml:space="preserve">2</w:t>
            </w:r>
            <w:r w:rsidR="00000000" w:rsidRPr="00000000" w:rsidDel="00000000">
              <w:rPr>
                <w:rtl w:val="0"/>
              </w:rPr>
              <w:t xml:space="preserve">) ar orgānu un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aptaukošanās (ĶMI virs 30 kg/m</w:t>
            </w:r>
            <w:r w:rsidR="00000000" w:rsidRPr="00000000" w:rsidDel="00000000">
              <w:rPr>
                <w:vertAlign w:val="superscript"/>
                <w:rtl w:val="0"/>
              </w:rPr>
              <w:t xml:space="preserve">2</w:t>
            </w:r>
            <w:r w:rsidR="00000000" w:rsidRPr="00000000" w:rsidDel="00000000">
              <w:rPr>
                <w:rtl w:val="0"/>
              </w:rPr>
              <w:t xml:space="preserve">) bez orgānu un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patoloģisks svara samazinājums (ĶMI zem 20 kg/m</w:t>
            </w:r>
            <w:r w:rsidR="00000000" w:rsidRPr="00000000" w:rsidDel="00000000">
              <w:rPr>
                <w:vertAlign w:val="superscript"/>
                <w:rtl w:val="0"/>
              </w:rPr>
              <w:t xml:space="preserve">2</w:t>
            </w:r>
            <w:r w:rsidR="00000000" w:rsidRPr="00000000" w:rsidDel="00000000">
              <w:rPr>
                <w:rtl w:val="0"/>
              </w:rPr>
              <w:t xml:space="preserve">)</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gridSpan w:val="8"/>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 Psihiski un uzvedības traucējumi (F00-F99)</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Organiski psihiski traucējumi (ieskaitot simptomātiskos)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izteikti, stabili psihiskie traucējumi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mēreni un viegli izteikti ilgstoši psihiskie traucējumi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viegli pārejoši psihiskie traucējumi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Psihiski uzvedības traucējumi psihoaktīvu vielu lietošanas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*Vērtējums stingri individuāls, ņemot vērā anamnēzi, narkologa un citu nepieciešamo speciālistu slēdzienus, ķīmiski toksikoloģisko izmeklējumu datus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atkarības sindroms (aktīvs vai anamnēzē), uzvedības vai psihotiski traucējumi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narkotisko vai psihotropo vielu kaitējoši pārmērīga lietošana vai akūta intoksikācija anamnēzē</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alkohola kaitējoši pārmērīga lietošana vai akūta intoksikācija anamnēzē</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pozitīvs tests uz narkotiskajām un psihotropajām vielām (neatkarīgi no vielu lietošanas iemesla)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Šizofrēnija, šizotipiskie traucējumi un murgi neatkarīgi no slimības formas un remisijas ilguma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Garastāvokļa (afektīvie) traucējumi</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izteiktas formas, biežas slimības fāzes vai ieilgusi slimības gaita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retas fāzes, ir pilnīgas psihiskās veselības periodi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Neirotiski, ar stresu saistīti un somatoformi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Vērtējums stingri individuāls, ņemot vērā dienesta apstākļus un amata specifiku, traucējumu biežumu, pavadošo simptomātiku, ārstēšanas apjomu, laiku kopš pēdējās epizodes, pamatojoties uz Iekšlietu ministrijas Centrālās medicīniskās ekspertīzes komisijas psihiatra, psiholoģiskās un psihofizioloģiskās izmeklēšanas rezultātiem, kā arī neirologa, internista vai citu speciālistu atzinumiem un papildu izmeklējumu datiem</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izteiktas, noturīgas slimības izpausmes un biežas dekompensācijas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mēreni izteiktas, bet ilgstošas slimības izpausmes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vieglas un īslaicīgas slimības izpausmes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atsevišķa somatoformas veģetatīvās distonijas epizode vai situācijas reakcija pirms 3 gadiem un vairāk, sasniegta pilna remisija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Uzvedības sindromi, kas saistīti ar fizioloģiskiem traucējumiem un somatiskiem faktoriem un var ietekmēt dienesta pienākumu izpildi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Personības un uzvedības traucējumi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Garīgā atpalicība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w:t>
            </w:r>
          </w:p>
        </w:tc>
        <w:tc>
          <w:tcPr>
            <w:shd w:fill="ffffff"/>
            <w:vAlign w:val="top"/>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18"/>
                <w:rtl w:val="0"/>
              </w:rPr>
              <w:t xml:space="preserve">(Svītrots ar MK 17.06.2014. noteikumiem Nr.341)</w:t>
            </w:r>
          </w:p>
        </w:tc>
      </w:tr>
      <w:tr>
        <w:tc>
          <w:tcPr>
            <w:shd w:fill="ffffff"/>
            <w:vAlign w:val="top"/>
            <w:trHeight w="exact" w:val="60"/>
            <w:noWrap w:val="true"/>
            <w:gridSpan w:val="8"/>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 Nervu sistēmas slimības (G00-G99)</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Iekaisīgas centrālās nervu sistēmas (CNS) slimības un to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izteiktiem CNS funkciju traucējumiem vai progresējošu gaitu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vieglām seku parādībām un atsevišķi neiroloģiski simptomi bez būtiskiem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nelielām stabilām seku parādībām bez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Centrālās nervu sistēmas deģeneratīvi distrofiskas slimības un to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progresējošiem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maznozīmīgiem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Epizodiski un paroksismāli traucējumi</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epilepsija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migrēna ar biežām un smagām lēkmēm un paroksismi ar samaņas zudumu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reti epizodiski traucējumi ar neskaidru etioloģiju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Nervu, nervu saknīšu, pinumu un perifēriskās nervu sistēmas bojājumi, slimības un to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mēreniem vai izteiktiem motoro funkciju un jušanas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nelieliem funkciju traucējumiem, retiem paasinājumiem (bez tendences progresēt)</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vieglas seku parādības bez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Paralītiski sindromi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15"/>
            <w:noWrap w:val="true"/>
            <w:gridSpan w:val="14"/>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 Acu un to palīgorgānu slimības (H00-H59)</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25.</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Plakstiņu slimības, defekti un to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krasi izteikti abu acu plakstiņu stāvokļa defekti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nenozīmīgi izteikts abu acu plakstiņu noslīdējums vai citi krasi izteikti vienas acs plakstiņa defekti, vai abu acu plakstiņu mēreni defekti ar redzes traucējumiem, vai izteikts vienas acs plakstiņa noslīdējums, vai citi vienas acs plakstiņa mēreni defekti ar redzes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18"/>
                <w:rtl w:val="0"/>
              </w:rPr>
              <w:t xml:space="preserve">(Svītrots ar MK 17.06.2014. noteikumiem Nr.341)</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26.</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Asarošana, asaru aparāta bojājums, slimība vienā vai abās acīs un tās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izteiktiem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mēreniem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viegliem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27.</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Konjunktīvas slimības un to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hroniskas, bieži recidivējošas ar izteiktiem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28.</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Saistenes, radzenes un citas acs apvalka iekaisuma un deģeneratīva rakstura slimības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krasi izteiktas abu acu slimības ar progresējošu redzes pasliktināšanos un biežiem paasinājumiem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mērenas patoloģiskas pārmaiņas vienā vai abās acīs, kas recidivē ne biežāk kā divas reizes gadā</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neprogresējošas, reti recidivējošas vienas vai abu acu slimības bez redzes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29.</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Lēcas slimības, afakija, luksācija vai subliksācija (intraokulāra korekcija, artefakija, epifakija)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abās acīs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vienā acī</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30.</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Redzes nerva, redzes ceļu, dzīslenes un tīklenes slimības (atrofija)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abām acīm ar progresējošu redzes funkcijas pazemināšanos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vienai acij ar progresējošu redzes funkcijas pazemināšanos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stabilas, neprogresējošas anatomiskas izmaiņas vienā vai abās acīs bez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31.</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Tīklenes atslāņošanās un plīsumi</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abām acīm (netraumatiskas etioloģijas)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abām acīm (traumatiskā)</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vienai acij (jebkuras etioloģijas)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32.</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Glaukoma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abām acīm attīstītajā un vēlākajās stadijās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vienai acij attīstītajā un vēlākajās stadijās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glaukoma sākuma stadijā</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33.</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Acu muskuļu darbības, acu saskaņotas kustības traucējumi, paralītiska šķielēšana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dubultošanos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sadraudzības šķielēšana bez dubultošanās, binokulārās redzes traucējumi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18"/>
                <w:rtl w:val="0"/>
              </w:rPr>
              <w:t xml:space="preserve">(svītrots ar MK 17.06.2014. noteikumiem Nr.341)</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nistagms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34.</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18"/>
                <w:rtl w:val="0"/>
              </w:rPr>
              <w:t xml:space="preserve">(svītrots ar MK 17.06.2014. noteikumiem Nr.341)</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35.</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Refrakcijas traucējumi vienā vai abās acīs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vienā no meridiāniem virs 8,0 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vienā no meridiāniem virs 6,0 D līdz 8,0 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vienā no meridiāniem virs 3,0 D līdz 6,0 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36.</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Astigmātisms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jebkura veida ar refrakcijas starpību divos galvenajos meridiānos virs 6,0 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jebkura veida ar refrakcijas starpību divos galvenajos meridiānos no 3,0 D līdz 6,0 D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jebkura veida ar refrakcijas starpību divos galvenajos meridiānos no 2,0 D līdz 3,0 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37.</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Redzes traucējumi</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vienas acs redzes asums ar korekciju zemāks par 0,5, otras acs redzes asums ar korekciju zemāks par 0,3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vienas acs redzes asums ar korekciju zemāks par 0,7, otras acs redzes asums ar korekciju zemāks par 0,5</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redzes asums katrā acī bez korekcijas zemāks par 0,3. Redzes asums ar korekciju zemāks par 0,9 vienā acī un zemāks par 0,8 otrā acī.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Ieceļot IA apakšgrupas amatā, redzes asums katrā acī bez korekcijas ne zemāks par 0,5, bet ar korekciju – ne zemāks par 1,0 vienā acī un ne zemāks par 0,8 otrā acī.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dienesta amatpersonām ar speciālajām dienesta pakāpēm/kandidātiem pieļaujamais redzes asums bez korekcijas – ne zemāks par 0,2 katrā acī, redzes asums ar korekciju zemāks par 0,9 vienā acī un zemāks par 0,8 otrā acī</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38.</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Krāsu redzes traucējumi</w:t>
            </w:r>
          </w:p>
        </w:tc>
      </w:tr>
      <w:tr>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38.1.</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dihromāzija, A un B tipa anomālā trihromāzija</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60"/>
            <w:noWrap w:val="true"/>
            <w:gridSpan w:val="1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iestāde var noteikt izņēmumu noteiktam amatam (darbam), kuram nav nepieciešama krāsu redze</w:t>
            </w:r>
          </w:p>
        </w:tc>
      </w:tr>
      <w:tr>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38.2.</w:t>
            </w:r>
          </w:p>
        </w:tc>
        <w:tc>
          <w:tcPr>
            <w:shd w:fill="ffffff"/>
            <w:vAlign w:val="top"/>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tipa anomālā trihromāzija</w:t>
            </w:r>
          </w:p>
        </w:tc>
        <w:tc>
          <w:tcPr>
            <w:shd w:fill="ffffff"/>
            <w:vAlign w:val="top"/>
            <w:trHeight w="exact" w:val="3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30"/>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30"/>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30"/>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30"/>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30"/>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30"/>
            <w:noWrap w:val="true"/>
            <w:gridSpan w:val="1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derīgi dienestam amatos (darbos), kuros nepieciešama niansēta krāsu redze (piemēram, robežšķērsošanas vietā ar personu dokumentu pārbaudi)</w:t>
            </w:r>
          </w:p>
        </w:tc>
      </w:tr>
      <w:tr>
        <w:tc>
          <w:tcPr>
            <w:shd w:fill="ffffff"/>
            <w:vAlign w:val="top"/>
            <w:trHeight w="exact" w:val="60"/>
            <w:noWrap w:val="true"/>
            <w:gridSpan w:val="14"/>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 Ausu un aizauss paugura slimības (H60-H95)</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39.</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Ārējās auss hroniskas slimības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bieži recidivējošas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reti recidivējošas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40.</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Hroniskas vidusauss un aizauss paugura slimības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40.1.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hroniskas, strutojošas, ar polipiem, bungdobuma granulāciju, holesteatomu vai kaula kariesu ar fistulu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40.2.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vienpusējas vai abpusējas bez iepriekš minētām parādībām, ar vienlaicīgām deguna blakusdobumu slimībām un noturīgiem elpošanas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40.3.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vienpusējas vai abpusējas bez iepriekš norādītām formām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40.4.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noturīgas seku parādības (rētas, saaugumi, vienpusēja vai abpusēja bungplēvītes sausā perforācija ar nelieliem dzirdes traucējumiem vai bez tiem)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40.5.</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stāvoklis pēc radikālām auss operācijām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Iekšējās auss slimības ar vestibulārā aparāta funkcijas traucējumiem</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noturīgi, krasi izteikti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reti recidivējoši, mēreni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nenoturīgs, izteikts jutīgums pret vestibulāriem kairinājumiem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Konduktīvs un sensori neirāls dzirdes zudums, pastāvīga vājdzirdība</w:t>
            </w:r>
            <w:r w:rsidR="00000000" w:rsidRPr="00000000" w:rsidDel="00000000">
              <w:rPr>
                <w:rtl w:val="0"/>
              </w:rPr>
              <w:t xml:space="preserve"> (dzirdes pazemināšanās gadījumā dzirdes uztveres sliekšņa noteikšanai veic audiometriju)</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pilnīgs vienas auss kurlums, ar otru ausi dzirdot čukstus ne tālāk par 2 m, kā arī noturīga abu ausu vājdzirdība, runu čukstus neuztver vai dzird ne tālāk par 1m (1000-3000 Hz pazemināta par 45dB; 4000 Hz -70+/- 20dB)</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pilnīgs vienas auss kurlums, ar otru ausi dzirdot čukstus no 2 m līdz 4 m, kā arī noturīga abu ausu vājdzirdība, ar katru ausi dzirdot runu čukstus no 1 m līdz 2 m (1000-3000 Hz pazemināta par 30 dB; 4000 Hz -60-70 dB)</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pilnīgs vienas auss kurlums, ar otru ausi dzirdot runu čukstus tālāk par 4 m (1000-3000 Hz pazemināta par 5 dB; 4000Hz -50 dB)</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noturīga abu ausu vājdzirdība, ar katru ausi dzirdot runu čukstus no 2 m līdz 4 m (1000-3000 Hz pazemināta par 30 dB; 4000 Hz -60-70 dB)</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noturīga vājdzirdība, ar vienu ausi dzirdot runu čukstus 4 m (1000-3000 Hz pazemināta par 5 dB; 4000 Hz -50 dB)</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Auss vai deguna blakusdobumu mēreni vai izteikti barofunkcijas traucējumi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gridSpan w:val="14"/>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 Asinsrites sistēmas slimības (I00-I99)</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Hroniskas reimatiskas sirds slimības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bez funkciju traucējumiem un vismaz 2 gadu remisiju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Arteriālā hipertensija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III pakāpes hipertensija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 pakāpes hipertensija ar mēreniem vai izteiktiem mērķa orgānu bojājumiem un/vai kardiovaskulārā riska faktoriem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II pakāpes hipertensija ar maz izteiktiem mērķa orgānu bojājumiem, bez kardiovaskulārā riska faktoriem un ar efektīvu medikamentozo terapiju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 pakāpes hipertensija ar maz izteiktiem mērķa orgānu bojājumiem, bez kardiovaskulārā riska faktoriem, kontrolēta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Hroniska sirds išēmiskā slimība un citas hroniskas sirds slimības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II, III, IV funkcionālo traucējumu klasi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prognostiski nelabvēlīgiem sirds ritma un vadīšanas traucējumiem, to paroksismiem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funkcionālo traucējumu I klasi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bez funkcionāliem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47.</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Cerebrovaskulāras slimības un to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funkciju traucējumiem, lokāliem smadzeņu bojājuma simptomiem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maz izteiktiem funkciju traucējumiem ar kardiovaskulārā riska faktoriem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maz izteiktiem funkciju traucējumiem bez kardiovaskulārā riska faktoriem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bez organisma centrālās nervu sistēmas bojājuma pazīmēm un funkciju traucējumiem, bez kardiovaskulārā riska faktoriem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48.</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Aortas, artēriju, kapilāru, vēnu, limfvadu un limfmezglu slimības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traucētu cirkulāciju un ekstremitātes vai orgānu funkciju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48.2.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nedaudz traucētu cirkulāciju un ekstremitātes vai orgānu funkciju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49.</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Hemoroīdi</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biežiem paasinājumiem, asiņošanu vai citām komplikācijām, sekundāru anēmiju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retiem paasinājumiem, maz izteikti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50.</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Sēklinieka maisiņa varikozās vēnas (varikocele)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asinsrites traucējumiem, sēklinieka atrofiju, sāpju sindromu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top"/>
            <w:trHeight w="exact" w:val="60"/>
            <w:noWrap w:val="true"/>
            <w:gridSpan w:val="14"/>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 Elpošanas sistēmas slimības (Joo-J90)</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Hroniskas augšējo elpošanas ceļu slimības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biežiem paasinājumiem un izteiktiem elpošanas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mēreni izteiktiem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retiem paasinājumiem un nelieliem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Izteikta deguna gļotādas atrofija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Hronisks dekompensēts tonsilīts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54.</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Bronhiālā astma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Derīgumam dienestā individuāls vērtējums, ņemot vērā pneimonologa atzinumu un amata pienākumus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smaga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vidēji smaga, persistējoša, kontrolēta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epizodiska, kontrolēta, viegla, persistējoša, kontrolēta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anamnēzē bez simptomiem trīs un vairāk gadu, bez orgānu un sistēmu funkciju traucējumiem (I A apakšgrupas amatā nederīgi, citiem amatiem vērtē individuāli)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55.</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Hroniskas dziļāko elpošanas ceļu un citas elpošanas orgānu slimības un to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biežiem paasinājumiem un izteiktiem vai mēreniem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maz izteiktiem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stabilām izmaiņām bez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gridSpan w:val="14"/>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 Gremošanas orgānu slimības (K00-K14)</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56.</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Mutes dobuma, siekalu dziedzeru, žokļa slimības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mēreniem vai izteiktiem elpošanas, jušanas, košļāšanas un siekalu atdalīšanās funkcijas un rīšanas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maz izteiktiem elpošanas, jušanas, košļāšanas un siekalu atdalīšanās funkcijas un rīšanas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57.</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kariess (vairāk par 6 bojātiem zobiem, ieskaitot zobu saknes)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Atzinumu atliek, ja netiek pildīti iepriekšējās veselības pārbaudes norādījumi par mutes dobuma sanācijas nepieciešamību un mutes dobuma stāvoklis kopš iepriekšējās pārbaudes ir pasliktinājies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58.</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Vēdera dobuma orgānu slimības un to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58.1.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izteiktiem gremošanas orgānu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58.2.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mēreniem gremošanas orgānu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58.3.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viegliem stabiliem gremošanas orgānu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58.4.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īslaicīgas, pārejošas akūtas slimības vai hronisku slimību saasinājumi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59.</w:t>
            </w:r>
          </w:p>
        </w:tc>
        <w:tc>
          <w:tcPr>
            <w:shd w:fill="ffffff"/>
            <w:vAlign w:val="top"/>
            <w:trHeight w="exact" w:val="60"/>
            <w:noWrap w:val="true"/>
            <w:gridSpan w:val="1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Trūce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59.1.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recidivējoša, kavē iešanu, rada izteiktus iekšējo orgānu funkciju traucējumus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59.2.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mērena vai neliela, var radīt iekšējo orgānu funkciju traucējumus. Visi derīgi dienestam pēc sekmīgas operācijas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nelielas nabas trūces, bez funkciju traucējumiem ar trūces vārtu atveri līdz 0,7 cm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gridSpan w:val="3"/>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gridSpan w:val="4"/>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gridSpan w:val="2"/>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60.</w:t>
            </w:r>
          </w:p>
        </w:tc>
        <w:tc>
          <w:tcPr>
            <w:shd w:fill="ffffff"/>
            <w:vAlign w:val="top"/>
            <w:trHeight w="exact" w:val="15"/>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Tūpļa un taisnās zarnas plīsums (</w:t>
            </w:r>
            <w:r w:rsidR="00000000" w:rsidRPr="00000000" w:rsidDel="00000000">
              <w:rPr>
                <w:rtl w:val="0"/>
              </w:rPr>
              <w:t xml:space="preserve">fissura</w:t>
            </w:r>
            <w:r w:rsidR="00000000" w:rsidRPr="00000000" w:rsidDel="00000000">
              <w:rPr>
                <w:b w:val="1"/>
                <w:rtl w:val="0"/>
              </w:rPr>
              <w:t xml:space="preserve">) un fistula, hronisks paraproktīts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60.1.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biežiem paasinājumiem, noturīgām fistulām, recidivējošu gaitu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Tūpļa un taisnās zarnas izkrišana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taisnās zarnas izkrišana, ķermenim ieņemot vertikālu stāvokli, ejot vai fiziskas slodzes laikā</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Zarnas fistula, tūpļa sfinkteru striktūra vai mazspēja.</w:t>
            </w:r>
            <w:r>
              <w:tab/>
            </w:r>
            <w:r>
              <w:br/>
            </w:r>
            <w:r w:rsidR="00000000" w:rsidRPr="00000000" w:rsidDel="00000000">
              <w:rPr>
                <w:i w:val="1"/>
                <w:rtl w:val="0"/>
              </w:rPr>
              <w:t xml:space="preserve">Anus praeter naturalis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gridSpan w:val="8"/>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 Ādas un zemādas audu slimības (L00-L99)</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63.</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Hroniskas ādas slimības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ģeneralizētas, bieži recidivējošas, izteiktas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norobežotas, bieži recidivējošas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norobežotas, reti recidivējošas, netraucē formas nēsāšanu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64.</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Hroniskas zemādas un ādas derivātu slimības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biežiem, ilgstošiem recidīviem, var traucēt apavu valkāšanu. Vērtē pēc ārstēšanas rezultāta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top"/>
            <w:trHeight w="exact" w:val="60"/>
            <w:noWrap w:val="true"/>
            <w:gridSpan w:val="8"/>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 Muskuļu, skeleta un saistaudu slimības (M00-M99)</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65.</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Infekciozas, infekciozi alerģiskas un distrofiski deģeneratīvas locītavu slimības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izteiktām izmaiņām un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biežiem paasinājumiem un/vai mēreniem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retiem vai īslaicīgiem, pārejošiem paasinājumiem un nenozīmīgiem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66.</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Artrīti, artrozes un citi locītavu bojājumi</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progresējošu gaitu, biežiem paasinājumiem un izteiktiem funkciju traucējumiem, nestabilitāti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retiem paasinājumiem, mēreniem vai nelieliem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nelielām stabilām izmaiņām bez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67.</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Ekstremitāšu deformācija vai saīsinājums, kas rada funkcionālus traucējumus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rokas vai kājas saīsinājums vairāk par 5 cm, kāju deformācijas ar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kājas saīsinājums no 2 cm līdz 5 cm (ieskaitot) ar nelieliem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rokas saīsinājums līdz 5 cm (ieskaitot) vai kājas saīsinājums līdz 2 cm (ieskaitot) bez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68.</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Plakanā pēda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68.1.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anatomiskām izmaiņām, apgrūtinātu iešanu un standarta apavu valkāšanu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68.2.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maz apgrūtinātu iešanu, nav deformējošas artrozes pazīmju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69.</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Saistaudu sistēmslimības un to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69.1.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biežiem paasinājumiem un izteiktiem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69.2.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retiem paasinājumiem un mēreniem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69.3.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stabilas remisijas fāzē bez funkciju traucējumiem vai ar nelieliem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70.</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Mugurkaulāja slimības un to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70.1.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progresējošu gaitu un izteiktiem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70.2.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retiem paasinājumiem un mēreniem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70.3.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stabilas remisijas fāzē ar nelieliem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Kaulu, skrimšļu, muskuļu, sinoviālo apvalku un cīpslu hroniskas slimības, bojājumi un to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biežiem paasinājumiem, progresējošas, izteiktiem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retiem paasinājumiem un mēreniem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stabilas remisijas fāzē ar nelieliem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stabilas remisijas fāzē bez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gridSpan w:val="8"/>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 Uroģenitālās sistēmas slimības (N00-N99)</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72.</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Hroniskas nieru slimības un to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biežiem paasinājumiem, progresējošu gaitu un izteiktiem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retiem paasinājumiem un mēreniem funkciju traucējumiem, nieru mazspējas pazīmēm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remisijas fāzē ar maz izteiktiem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73.</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Nieres un urīnvada akmens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izteiktiem funkciju traucējumiem (nieru mazspēja)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mēreniem funkciju traucējumiem (I-II stadijas nieru mazspēja) vai vienas nieres trūkums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nelieliem funkciju traucējumiem, nav vai retas kolikas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74.</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Hroniskas urīnizvadsistēmas slimības, bojājumi un to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biežiem paasinājumiem, progresējošu gaitu un izteiktiem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retiem paasinājumiem, stabilām anatomiskām izmaiņām un mēreniem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nelieliem, stabiliem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75.</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Vīriešu dzimumorgānu slimības un to sekas (iekaisīgi un citi bojājumi)</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izteiktiem urinācijas funkciju traucējumiem, biežiem iekaisumiem un/vai progresējošu gaitu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mēreniem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nelieliem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76.</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Hidrocēle un spermatocēle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76.1.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krasi izteikta, traucē iešanu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77.</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Hipospādija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77.1.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skrotāla vai perineāla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77.2.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dzimumlocekļa saknes līdz vidusdaļai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78.</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Sieviešu mazā iegurņa orgānu hroniskas iekaisīgas slimības un to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biežiem paasinājumiem, izteiktām, stabilām atlieku parādībām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78.2.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retiem paasinājumiem bez atlieku parādībām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79.</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Sievietes dzimumorgānu noslīdējums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79.1.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trešās vai ceturtās pakāpes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79.2.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pirmās vai otrās pakāpes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gridSpan w:val="8"/>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 Grūtniecība, dzemdības un pēcdzemdību periods (O00-O99)</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Grūtniecība</w:t>
            </w:r>
            <w:r w:rsidR="00000000" w:rsidRPr="00000000" w:rsidDel="00000000">
              <w:rPr>
                <w:rtl w:val="0"/>
              </w:rPr>
              <w:t xml:space="preserve"> (grūtniecei paredzētos atvieglojumus un tiesības nosaka iestādē atbilstoši tiesību aktos noteiktajām prasībām un ginekologa (pie kura grūtniece stājusies uzskaitē) izsniegtām izziņām)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Smagas dzemdību vai pēcdzemdību perioda komplikācijas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top"/>
            <w:trHeight w="exact" w:val="60"/>
            <w:noWrap w:val="true"/>
            <w:gridSpan w:val="8"/>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 Iedzimtas anomālijas (Q00-Q99)</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Iedzimtas asinsrites sistēmas anomālijas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izteiktiem orgānu un funkcijas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mēreni izteiktiem asinsrites un funkcijas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nelieliem orgānu un funkcijas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anatomiskas izmaiņas bez orgānu un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83.</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Iedzimtas balsta un kustību sistēmas deformācijas un anomālijas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krasi izteiktām anatomiskām izmaiņām un funkcionāliem traucējumiem vai ievērojami apgrūtinātu iešanu un standarta apavu valkāšanu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nelieliem funkcionāliem traucējumiem, mēreni apgrūtinātu iešanu un standarta apavu valkāšanu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nelielām anatomiskām izmaiņām bez funkcionāliem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84.</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Iedzimtas mugurkaulāja un krūškurvja anomālijas un to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izteiktiem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mēreniem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nelieliem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anatomiskām izmaiņām bez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gridSpan w:val="8"/>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 Citur nekvalificēti simptomi, pazīmes, anomāla klīniska un laboratorijas atrade</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85.</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Citur nekvalificēti simptomi, pazīmes, anomāli izmeklējumu dati bez diagnozes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85.1.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izteiktiem orgānu un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85.2.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mēreniem vai nelieliem orgānu un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85.3.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izteiktām novirzēm izmeklējumos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mēreni izteiktām novirzēm izmeklējumos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86.</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Izteikti valodas un runas traucējumi, kuri rada problēmas saziņas procesā.</w:t>
            </w:r>
            <w:r w:rsidR="00000000" w:rsidRPr="00000000" w:rsidDel="00000000">
              <w:rPr>
                <w:rtl w:val="0"/>
              </w:rPr>
              <w:t xml:space="preserve"> Nav ierobežojumu amatos, kuros nav vajadzīga sazināšanās runa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gridSpan w:val="8"/>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XVIII. Ievainojumi, saindēšanās un citas ārējās iedarbības sekas (S00-T98)</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87.</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Galvas, sejas un žokļu apvidus traumas, ievainojumi un to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87.1.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izteiktiem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87.2.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mēreniem vai nelieliem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87.3.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nelielas anatomiskas izmaiņas bez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87.4.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īslaicīgiem, pārejošiem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88.</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Kraniālo un perifēro nervu bojājumi un to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88.1.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izteiktiem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nenozīmīgiem funkciju traucējumiem (I ailes amatam nosaka ierobežojumus)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88.3.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palieku izpausmes bez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89.</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Galvas un muguras smadzeņu traumas un to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89.1.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izteiktiem vai mēreni izteiktiem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89.2.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viegli izteiktiem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89.3.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nenozīmīgām atlieku parādībām bez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90.</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Krūškurvja, vēdera dobuma un iegurņa orgānu bojājumu sekas sakarā ar ievainojumu, traumu, ķirurģisku ārstēšanu</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90.1.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izteiktiem orgānu un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90.2.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mēreni izteiktiem orgānu un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90.3.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nelieliem pārejošiem orgānu un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Mugurkaulāja traumas, ievainojumi un to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pēc smagas traumas ar izteiktiem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pēc traumas ar mēreniem funkciju traucējumiem vai bez tiem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pēc traumas ar viegliem funkciju traucējumiem vai bez tiem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nelieliem funkciju traucējumiem bez paliekošām sekām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92.</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Kaulu, skrimšļu, muskuļu, cīpslu un locītavu ievainojumu, traumu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izteiktiem vai mēreniem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nelieliem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redzamas anatomiskas izmaiņas bez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īslaicīgi balsta un kustību aparāta funkciju traucējumi pēc traumas vai operācijas, nenostiprinājušies kaulu rumbējumi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93.</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Aortas, maģistrālo un perifēro asinsvadu traumu, ievainojumu un to ķirurģiskās ārstēšanas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traucētu asinsriti un ekstremitātes vai orgānu funkciju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nedaudz traucētu ekstremitātes asinsriti un funkciju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stāvoklis pēc traumas vai ķirurģiskas ārstēšanas ar īslaicīgiem, pārejošiem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Plaukstpamata un plaukstas ievainojumi un to ķirurģiskas ārstēšanas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izteiktiem vai mēreniem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nelieliem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94.3.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anatomisks defekts bez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95.</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Pēdas locītavas un pēdas ievainojumi un to ķirurģiskās ārstēšanas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95.1.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izteikti apgrūtinātu iešanu un apavu nēsāšanu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95.2.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maz apgrūtinātu iešanu un apavu nēsāšanu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95.3.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anatomisks defekts bez funkcionāliem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96.</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Vairāku ķermeņa apvidu ievainojumi un to ķirurģiskās ārstēšanas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96.1.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izteiktiem orgānu un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96.2.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mēreni izteiktiem orgānu un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96.3.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nelieliem orgānu un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96.4.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stabilām anatomiskām izmaiņām bez orgānu un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96.5.</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īslaicīgi, pārejoši orgānu un sistēmu funkciju traucējumi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97.</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Intraokulārs svešķermenis, kas neizraisa iekaisuma vai distrofiskas izmaiņas</w:t>
            </w:r>
            <w:r w:rsidR="00000000" w:rsidRPr="00000000" w:rsidDel="00000000">
              <w:rPr>
                <w:rtl w:val="0"/>
              </w:rPr>
              <w:t xml:space="preserve"> (derīgumu dienestam nosaka ne ātrāk kā trīs mēnešus pēc traumas, līdz tam atzinuma sniegšanu atliek)</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98.</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Termiski, ķīmiski apdegumi, apsaldējumi un to sekas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98.1.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izteiktiem orgānu un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98.2.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stabilas anatomiskas izmaiņas ar nelieliem orgānu un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98.3.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nenozīmīgi ierobežo kustības, nedaudz apgrūtina apģērba un apavu valkāšanu vai uzkabes nēsāšanu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98.4.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anatomiskas izmaiņas bez orgānu un sistēmu funkciju traucējumiem</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99.</w:t>
            </w:r>
          </w:p>
        </w:tc>
        <w:tc>
          <w:tcPr>
            <w:shd w:fill="ffffff"/>
            <w:vAlign w:val="top"/>
            <w:trHeight w="exact" w:val="60"/>
            <w:noWrap w:val="true"/>
            <w:gridSpan w:val="7"/>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Ādas fistulas un čūlas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99.1.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bieži čūlo vai ievērojami ierobežo kustības, traucē apģērba un apavu valkāšanu vai uzkabes nēsāšanu</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veselības stāvoklis neatbilst dienestam.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veselības stāvoklis atbilst (derīgs) dienestam un amatam.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atliek atzinuma sniegšanu par veselības stāvokļa atbilstību dienestam un amatam. Atzinumu sniedz pēc ārstēšanas pabeigšanas vai stāvokļa stabilizācijas, kad zināmas slimības vai traumas sekas.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23-TA-3032</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23-TA-3032</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noteikumu_konsolidētā_versija_p3_23-TA-3032.docx</dc:title>
</cp:coreProperties>
</file>

<file path=docProps/custom.xml><?xml version="1.0" encoding="utf-8"?>
<Properties xmlns="http://schemas.openxmlformats.org/officeDocument/2006/custom-properties" xmlns:vt="http://schemas.openxmlformats.org/officeDocument/2006/docPropsVTypes"/>
</file>