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 gada 21.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970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Veselībai kaitīgie darba vides faktori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18.08.2020. noteikumu Nr. 523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4922"/>
        <w:gridCol w:w="3485"/>
        <w:tblGridChange w:id="0">
          <w:tblGrid>
            <w:gridCol w:w="993"/>
            <w:gridCol w:w="4922"/>
            <w:gridCol w:w="34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Kaitīgie darba vides faktori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Laboratoriskie un funkcionālie izmeklējumi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(izmeklējumu neveic, ja tas veikts atbilstoši šo noteikumu 2. pielikumam)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Ķīmiskie faktori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Metāli un metaloīdi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ĀEF</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Antimons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Arsēns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bilirubīns, aspartātaminotransferāze (ASAT),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ALAT, plaušu rentgenoloģisks izmeklējums (Rtg plaušām)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Bārijs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kālijs asinīs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Berilijs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Rtg plaušām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 un tā savienojumi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Dzeltenais fosfors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bilirubīns, ASAT, ALAT, žokļu Rtg reizi trijos gados, ja stāžs lielāks par pieciem gadiem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Sarkanais fosfors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bilirubīns, ASAT, ALAT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Hroms un hromskābe, to savienojumi un sakausējumi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Rtg plaušām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urīna analīze, Rtg plaušām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Kobalts, tā savienojumi, analogi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cirkonijs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molibdēns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titāns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vanādijs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volframs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Litijs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urīna analīze, seruma kreatinīns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Klīniskā asins aina (hemoglobīns, leikocīti, eritrocītu grimšanas ātrums) (KAA)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Niķelis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Rtg plaušām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Platīna grupas metāli, sudrabs, zelts, to savienojumi un sakausējumi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Retzemju elementi: lantāns, cēzijs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Selēns, telūrs un to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Sērs un tā savienojumi, tai skaitā sērogleklis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tā neorganiskie un organiskie savienojumi, tai skaitā tetraetilsvins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līmeņa noteikšana asinīs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Tallijs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Varš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bilirubīns, ASAT, ALAT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Halogēnu neorganiskie savienojumi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Broms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Fluors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Hlors un tā savienojumi, hloru saturošie maisījumi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Jods un tā 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Ciānsavienojumi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Ciānūdeņradis, cianīdi (metālu cianīdi un citi cianīdi), citi ciānsavienojumi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Izocianāti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Neorganiskās gāzes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un tā neorganiskie savienojumi, tai skaitā oksīdi, amonjaks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Fosgēns (COCl2)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Ozons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oksīds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elpceļus kairinošās vielas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Skābes, tai skaitā sālsskābe, fosforskābe, slāpekļskābe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Hidroksīdi, tai skaitā kālija hidroksīds, nātrija hidroksīds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Ūdeņraža peroksīds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Ogļūdeņraži un atvasinātie savienojumi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Alifātiskie ogļūdeņraži, tai skaitā metāns, etāns, etēns (etilēns), etīns (acetilēns), propāns, butāns, pentāns, heksāns, heptāns, oktāns, nonāns, dekāns, parafīna vasks un alicikliskie ogļūdeņraži, tai skaitā ciklopropāns, cikloheksāns, terpēni (tai skaitā terpentīns)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bilirubīns, ASAT, ALAT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Aromātiskie ogļūdeņraži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benzols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toluols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stirols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benzola homologi, tai skaitā ksilols, etilbenzols, kumols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Furāni, to atvasinājumi, tai skaitā furfurols, tetrahidrofurāns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Naftalīns un tā atvasinājumi, tai skaitā hlornaftalīni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bilirubīns, ASAT, ALAT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Halogēnogļūdeņraži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hloroforms, tetrahlorogleklis, dihloretāns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bilirubīns, ASAT, ALAT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trihloretilēns, tetrahloretilēns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bilirubīns, ASAT, ALAT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metilēnhlorīds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bilirubīns, ASAT, ALAT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vinilhlorīds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bilirubīns, ASAT, ALAT, Rtg plaušām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polihlorinētie bifenili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bilirubīns, ASAT, ALAT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halogēnogļūdeņraži, tai skaitā etilēnhlorīds, metilbromīds, fluoru saturošie ogļūdeņraži – freoni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bilirubīns, ASAT, ALAT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Nitrosavienojumi un aminosavienojumi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alifātiskie aminosavienojumi, tai skaitā metilamīns, dimetilamīns, trietilamīns, etilēndiamīns, etilēnamīns, hloretilamīns, etanolamīni (tai skaitā trietanolamīns)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aromātiskie amīni, tai skaitā anilīns, toluidīns, benzidīns, naftilamīns, auramīns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aromātiskās rindas nitrosavienojumi un nitrozosavienojumi, tai skaitā dinitrobenzols, dinitrofenols, trinitrotoluols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bilirubīns, ASAT, ALAT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Hidrazīns un tā atvasinājumi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Fenoli un to atvasinājumi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Alkoholi, glikoli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Metanols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Butanoli, etanols, propanoli, pentanoli (amilalkoholi)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Etilēnglikols (etāndiols)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Ēteri, esteri, epoksīdsavienojumi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Dietilēteris, etilēnglikola ēteri (celosolvi), tai skaitā etilcelosolvs, metilcelosolvs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Esteri, tai skaitā etilacetāts, butilacetāts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Epoksīdi, tai skaitā epihlorhidrīns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Aldehīdi un ketoni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Formaldehīds un citi alifātiskie aldehīdi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Acetons, metiletilketons, metilizobutilketons, citi ketoni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skābes, to atvasinājumi (amīdi, skābju anhidrīdi)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Skudrskābe, etiķskābe, oksālskābe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Akrilskābe un metakrilskābe, to esteri, nitrili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Etiķskābes un citu organisko skābju anhidrīdi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Ftālskābe un ftālskābes anhidrīds, to atvasinājumi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Skābju amīdi, tai skaitā dimetilformamīds, dimetilacetamīds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bilirubīns, ASAT, ALAT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Dažādas ķīmiskās vielas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Ķīmiskie augu aizsardzības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bilirubīns, ASAT, ALAT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līdzekļi (izņemot antibiotikas, fermentu preparātus un biostimulatorus)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antibiotikas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fermentu preparāti un biostimulatori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krāsvielas: azokrāsviela, antrahinon-krāsviela, ftalociāna un parafenilēndiamīnu (ursola) krāsvielas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Plastmasas, sintētiskie sveķi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akrila materiāli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epoksīdmateriāli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Piramidona reakcija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formaldehīda sveķi, fenola–formaldehīda materiāli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fluoroplasti (polimēri uz fluororganisko savienojumu bāzes)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poliamīdi (polimēri uz aminoskābju un diamīnu bāzes)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poliesteri (dikarbonskābju un daudzvērtīgo spirtu polimēratvasinājumi)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polietilēns, polipropilēns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polistiroli (polimēri uz stirola un tā atvasinājumu bāzes)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poliuretāni (polimēri uz izocianātu bāzes)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polivinilhlorīds (polimēri uz vinilhlorīda un vinilidēnhlorīda bāzes)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Rtg plaušām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sintētiskais kaučuks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silīcija organiskie savienojumi un ieeļļotāji uz to bāzes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Sintētiskie mazgāšanas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Abrazīvie putekļi un abrazīvus saturošie putekļi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 Rtg plaušām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tai skaitā cukura, miltu, kafijas, šokolādes, un dzīvnieku, tai skaitā dzīvnieku un putnu spalvu organiskās izcelsmes putekļi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 ĀEF</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Metālu un to sakausējumu putekļi (ja darbā saskare ar metālu pulveriem)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 ĀEF</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Metināšanas aerosoli, gāzes griešanas aerosols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 ĀEF</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Kaļķa un krīta putekļi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 ĀEF</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Oglekli un tā neorganiskos savienojumus saturošie putekļi, tai skaitā ogļu, grafīta, kvēpu, dimanta putekļi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 ĀEF</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Silīcija dioksīdu un silikātus saturošie putekļi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Silīcija dioksīdu saturošie putekļi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 ĀEF</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Silikātus saturošie putekļi, tai skaitā stikla šķiedras, stikla un akmens vates putekļi, izņemot azbestu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 ĀEF</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Azbests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Rtg plaušām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Bioloģiskie faktori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Bioloģiskie faktori ar alergēnu īpašībām, tai skaitā alergēni ārstēšanai un diagnostikai, asins preparāti, imunobioloģiskie preparāti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ĀEF</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Bioloģiskie aģenti, kas var izraisīt inficēšanos, tai skaitā 2., 3. un 4. grupas bioloģiskie aģenti (baktērijas, vīrusi, sēnes, parazīti)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citi laboratoriskie izmeklējumi atbilstoši iespējamai infekcijai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Lateksa izstrādājumi, tai skaitā darbs, izmantojot lateksa cimdus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Fizikālie faktori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Jonizējošais starojums (rentgenstarojums un gamma starojums), radioaktīvās vielas un jonizējošā starojuma avoti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leikocītu formula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Nejonizējošie starojumi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Mākslīgais optiskais starojums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mākslīgais ultravioletais starojums (UV), tai skaitā UV starojums, kas izdalās metināšanas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lāzera starojums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cits mākslīgais optiskais starojums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Dabīgais starojums, ja darbs notiek tiešu saules staru ietekmē vairāk nekā 50 % no darba laika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Elektromagnētiskie lauki – radiofrekvenču un mikroviļņu starojums, zemas frekvences elektriskie un magnētiskie lauki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Atmosfēras spiediena izmaiņas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Paaugstināts atmosfēras spiediens darbā, kas saistīts ar ieniršanu zem ūdens līdz 12 m dziļumam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elektrokardiogramma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Paaugstināts atmosfēras spiediens darbā, kas saistīts ar ieniršanu zem ūdens 12 līdz 60 m dziļumā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elektrokardiogramma, glikoze asinīs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Paaugstināts atmosfēras spiediens darbā, kas saistīts ar ieniršanu zem ūdens dziļāk par 60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 elektrokardiogramma, glikoze asinīs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Pazemināts atmosfēras spiediens, kas līdzinās atmosfēras spiedienam 3000 m augstumā virs jūras līmeņa vai zemāks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Temperatūras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Pazemināta temperatūra, kas zemāka par rekomendējamām temperatūrām konkrētai darba vietai, bet virs + 5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Pazemināta temperatūra zem + 5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 aukstuma prove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Paaugstināta temperatūra, kas augstāka par rekomendējamām temperatūrām konkrētai darba vietai, bet zem + 39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Paaugstināta temperatūra virs + 39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Intensīvs siltuma izstarojums, ja darbs saistīts ar atrašanos tiešā siltuma izstarojuma ietekmē, tai skaitā darbs karstajos cehos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Troksnis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 audiometrija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kontaktpārraide uz rokām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Vibrācija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Rokas–plaukstas vibrācija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 aukstuma prove, vibrācijas jušana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ķermeņa vibrācija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 aukstuma prove, vibrācijas jušana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Balss saišu aparāta pārslodze, ja darbs saistīts ar ilgstošu runāšanu paaugstinātā vai modificētā balsī vai dziedāšanu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Fiziskas pārslodzes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Smagumu pārvietošana bez mehāniskām palīgierīcēm, smaguma celšana un noturēšana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 elektrokardiogramma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Atrašanās piespiedu pozā ilgāk nekā 50 % no darba laika, lokāls muskuļu sasprindzinājums, tai skaitā darbs, stāvot kājās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Biežas kustības, ātra pārvietošanās, kas prasa izteiktu fizisku piepūli ilgāk nekā 50 % no darba laika, tai skaitā iešana, skriešana, braukšana ar velosipēdu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Bieža, periodiska, atkārtota noliekšanās ilgāk nekā 50 % no darba laika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Biežas, monotonas, atkārtotas kustības; darbs, kas saistīts ar ilgstošu un intensīvu lokālu muskuļu sasprindzinājumu, tai skaitā darbs ar rokām un rokas instrumentiem ilgāk nekā 50 % no darba laika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Paaugstināts redzes sasprindzinājums, tai skaitā darbs ar mikroskopu, sīku detaļu saskatīšana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 ar datoru (darbs ar displejiem un darbstacijām)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Psihoemocionālie faktori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Nakts darbs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 elektrokardiogramma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Paaugstināta atbildība, bieža tādu svarīgu lēmumu pieņemšana, kas var būtiski ietekmēt cilvēka dzīvību vai veselību vai daudzu cilvēku dzīves kvalitāti, atbildība par lielām materiālām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 elektrokardiogramma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Cits augsts psihoemocionālais stress darbā, tai skaitā psihoemocionāla pārslodze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 elektrokardiogramma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darba vides riska faktori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 kas saistīts ar dzirdes sasprindzināšanu, kad skaņa tiek novadīta tieši ausī (audio austiņu lietošana)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iepriekš neminēti darba vides kaitīgie faktori – difenilamīns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23-TA-3032</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23-TA-3032</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noteikumu_konsolidētā_versija_p7_23-TA-3032.docx</dc:title>
</cp:coreProperties>
</file>

<file path=docProps/custom.xml><?xml version="1.0" encoding="utf-8"?>
<Properties xmlns="http://schemas.openxmlformats.org/officeDocument/2006/custom-properties" xmlns:vt="http://schemas.openxmlformats.org/officeDocument/2006/docPropsVTypes"/>
</file>