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Dabas resursu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Dabas resursu nodokļa likumā (Latvijas Republikas Saeimas un Ministru Kabineta Ziņotājs, 2006, 2. nr.; 2007, 3., 24. nr.; 2008, 3., 13. nr.; 2009, 1., 15. nr.; Latvijas Vēstnesis, 2010, 206. nr.; 2013, 194., 232. nr.; 2014, 199. nr.; 2016, 241., 254. nr.; 2018, 90. nr.; 2019, 75., 240. nr.; 2020, 90., 138., 240.A nr.; 2023, 110., 247. nr.; 2024, 124., 248.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dabas resursu apsaimniekotājs – nepārstrādātas koksnes, kuru komerciālos nolūkos realizē ārpus Eiropas Savienības teritorijas (turpmāk – nepārstrādāta koksne), apsaimniekošanas sistēmas komersants, kas ir dabas resursu nodokļa maksātājs vai komercsabiedrība, kura, pamatojoties uz līgumu ar dabas resursu nodokļa maksātāju, organizē un koordinē nepārstrādātās koksnes uzskaites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 dabas resursu apsaimniekošanas sistēma – pasākumu kopums, kuru mērķis ir noteikt komersantam, kas realizē nepārstrādātu koksni ārpus Eiropas Savienības teritorijas, uzņemties finansiālo atbildību par minētās koksnes realizāciju, kā arī nodrošināt iegūtās, pārstrādātās un realizētās koksnes veidu un apjoma uzskaiti."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 pantu ar piekto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Nodokļa maksātājs par nepārstrādātu koksni ir komersants, kas saņēmis vai kam bija jāsaņem normatīvajos aktos noteiktais apliecinājums koku ciršanai mežā, kas iegūst koksni Latvijas Republikas teritorijā un kas komerciālos nolūkos realizē nepārstrādātu koksni ārpus Eiropas Savienības teritorijas, vai dabas resursu apsaimniekotājs, kas ir noslēdzis līgumu ar šādu komersantu par dalību dabas resursu apsaimniekošanas sistēmā un līgumu ar Klimata un enerģētikas ministrijas padotībā esošu iestādi par šīs sistēmas piemērošanu."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19.</w:t>
      </w:r>
      <w:r w:rsidR="00000000" w:rsidRPr="00000000" w:rsidDel="00000000">
        <w:rPr>
          <w:vertAlign w:val="superscript"/>
          <w:rtl w:val="0"/>
        </w:rPr>
        <w:t xml:space="preserve">2</w:t>
      </w:r>
      <w:r w:rsidR="00000000" w:rsidRPr="00000000" w:rsidDel="00000000">
        <w:rPr>
          <w:rtl w:val="0"/>
        </w:rPr>
        <w:t xml:space="preserve"> un 19.</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w:t>
      </w:r>
      <w:r w:rsidR="00000000" w:rsidRPr="00000000" w:rsidDel="00000000">
        <w:rPr>
          <w:b w:val="1"/>
          <w:vertAlign w:val="superscript"/>
          <w:rtl w:val="0"/>
        </w:rPr>
        <w:t xml:space="preserve">2</w:t>
      </w:r>
      <w:r w:rsidR="00000000" w:rsidRPr="00000000" w:rsidDel="00000000">
        <w:rPr>
          <w:b w:val="1"/>
          <w:rtl w:val="0"/>
        </w:rPr>
        <w:t xml:space="preserve"> pants. Dabas resursu apsaimniekošanas sistēmas piemērošana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savas vai līgumpartneru iegūtās nepārstrādātās koksnes apjoma uzskaiti, kā arī informāciju par realizētās koksnes veidiem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w:t>
      </w:r>
      <w:r w:rsidR="00000000" w:rsidRPr="00000000" w:rsidDel="00000000">
        <w:rPr>
          <w:i w:val="1"/>
          <w:rtl w:val="0"/>
        </w:rPr>
        <w:t xml:space="preserve">euro </w:t>
      </w:r>
      <w:r w:rsidR="00000000" w:rsidRPr="00000000" w:rsidDel="00000000">
        <w:rPr>
          <w:rtl w:val="0"/>
        </w:rPr>
        <w:t xml:space="preserve">par iegūtās, nepārstrādātās un realizētās koksnes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datus par iegūto, nepārstrādāto un realizēto koksni, kā arī dabas resursu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Klimata un enerģētikas ministrijas padotībā esošai iestādei dokumentus, kas apliecina iegūtās koksnes pārstrādi vai realizāciju, kā arī dabas resursu apsaimniekotāja līgumpartneru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w:t>
      </w:r>
      <w:r w:rsidR="00000000" w:rsidRPr="00000000" w:rsidDel="00000000">
        <w:rPr>
          <w:b w:val="1"/>
          <w:vertAlign w:val="superscript"/>
          <w:rtl w:val="0"/>
        </w:rPr>
        <w:t xml:space="preserve">3</w:t>
      </w:r>
      <w:r w:rsidR="00000000" w:rsidRPr="00000000" w:rsidDel="00000000">
        <w:rPr>
          <w:b w:val="1"/>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ārpus Latvijas Republikas teritorijas realizētu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pamatotu nodokļa aprēķinu, nodokļa maksātājs nodrošina nepārstrādātas un ārpus Eiropas Savienības teritorijas realizētas koksnes apjoma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tilpumu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"trešajā" ar skaitļiem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Nodokļa maksājumus par nepārstrādātu un realizētu koksni noteiktajos apmēros ieskaita: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2027. gadā 100 procentus – valsts pamatbudžetā;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 2028. gada 70 procentus – valsts pamatbudžetā, 30 procentus – tās vietējās pašvaldības pamatbudžetā, kuras teritorijā tiek veikta mežizstrāde.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Nodokļa maksājumus par kūdru noteiktajos apmēros ieskaita: </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2026. gadā 50 procentus – valsts pamatbudžetā un 50 procentus – tās vietējās pašvaldības pamatbudžetā, kuras teritorijā tiek iegūta kūdra;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 2027. gada 40 procentus – valsts pamatbudžetā un 60 procentus – tās vietējās pašvaldības pamatbudžetā, kuras teritorijā tiek iegūta kūdra."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teikumu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"Nepārstrādātas un realizētas koksnes apjomu kontrolē Zemkopības ministrijas padotībā esoša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"esošās iestādes" ar vārdiem "Zemkopības ministrijas padotībā esoša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vārdiem "esošās iestādes" ar vārdiem "Zemkopības ministrijas padotībā esoša iestāde".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31. panta pirmās daļas 2. punktu pēc vārdiem "uguņošanas ierīču" ar vārdiem "vai nepārstrādātas un realizētas koksnes".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48.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 Ministru kabinets šā likuma 19.</w:t>
      </w:r>
      <w:r w:rsidR="00000000" w:rsidRPr="00000000" w:rsidDel="00000000">
        <w:rPr>
          <w:vertAlign w:val="superscript"/>
          <w:rtl w:val="0"/>
        </w:rPr>
        <w:t xml:space="preserve">2</w:t>
      </w:r>
      <w:r w:rsidR="00000000" w:rsidRPr="00000000" w:rsidDel="00000000">
        <w:rPr>
          <w:rtl w:val="0"/>
        </w:rPr>
        <w:t xml:space="preserve"> panta trešajā daļā un 19.</w:t>
      </w:r>
      <w:r w:rsidR="00000000" w:rsidRPr="00000000" w:rsidDel="00000000">
        <w:rPr>
          <w:vertAlign w:val="superscript"/>
          <w:rtl w:val="0"/>
        </w:rPr>
        <w:t xml:space="preserve">3</w:t>
      </w:r>
      <w:r w:rsidR="00000000" w:rsidRPr="00000000" w:rsidDel="00000000">
        <w:rPr>
          <w:rtl w:val="0"/>
        </w:rPr>
        <w:t xml:space="preserve"> panta ceturtajā daļā minētos noteikumus izdod līdz 2026. gada 1. oktobrim."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 pielikumu šādā redakcijā: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"Dabas resursu nodokļa likuma</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pielikums</w:t>
      </w:r>
      <w:r w:rsidR="00000000" w:rsidRPr="00000000" w:rsidDel="00000000">
        <w:rPr>
          <w:rtl w:val="0"/>
        </w:rPr>
        <w:t xml:space="preserve">
</w:t>
      </w:r>
    </w:p>
    <w:p w:rsidP="00000000" w:rsidRDefault="00000000" w:rsidR="00000000" w:rsidRPr="00000000" w:rsidDel="00000000">
      <w:pPr>
        <w:numPr>
          <w:ilvl w:val="0"/>
          <w:numId w:val="8"/>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Nodokļa likmes par dabas resursu ieguvi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7"/>
        <w:gridCol w:w="1785"/>
        <w:gridCol w:w="1355"/>
        <w:gridCol w:w="1316"/>
        <w:gridCol w:w="1277"/>
        <w:gridCol w:w="1247"/>
        <w:gridCol w:w="1199"/>
        <w:tblGridChange w:id="0">
          <w:tblGrid>
            <w:gridCol w:w="407"/>
            <w:gridCol w:w="1785"/>
            <w:gridCol w:w="1355"/>
            <w:gridCol w:w="1316"/>
            <w:gridCol w:w="1277"/>
            <w:gridCol w:w="1247"/>
            <w:gridCol w:w="119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2025.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2026.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2027.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2028.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Saldūdens kaļķieži</w:t>
            </w:r>
            <w:r>
              <w:br/>
            </w:r>
            <w:r w:rsidR="00000000" w:rsidRPr="00000000" w:rsidDel="00000000">
              <w:rPr>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Sapropelis, organogēns</w:t>
            </w:r>
            <w:r>
              <w:br/>
            </w:r>
            <w:r w:rsidR="00000000" w:rsidRPr="00000000" w:rsidDel="00000000">
              <w:rPr>
                <w:rtl w:val="0"/>
              </w:rPr>
              <w:t xml:space="preserve">(aļģu un zoogēns–aļģu), un organogēns kaļķis ar pelnainību &lt;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Pārējais sapropelis</w:t>
            </w:r>
            <w:r>
              <w:br/>
            </w:r>
            <w:r w:rsidR="00000000" w:rsidRPr="00000000" w:rsidDel="00000000">
              <w:rPr>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Nepārstrādāta un ārpus Eiropas Savienības teritorijas komerciālos nolūkos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115,00"</w:t>
            </w:r>
          </w:p>
        </w:tc>
      </w:tr>
    </w:tbl>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25-TA-2383</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25-TA-2383</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likumprojekts_(grozījumi)_25-TA-2383.docx</dc:title>
</cp:coreProperties>
</file>

<file path=docProps/custom.xml><?xml version="1.0" encoding="utf-8"?>
<Properties xmlns="http://schemas.openxmlformats.org/officeDocument/2006/custom-properties" xmlns:vt="http://schemas.openxmlformats.org/officeDocument/2006/docPropsVTypes"/>
</file>