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72.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Pasākumu plānu noziedzīgi iegūtu līdzekļu legalizācijas, terorisma un proliferācijas finansēšanas novēršanai 2023.–2025.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Pasākumu plānu noziedzīgi iegūtu līdzekļu legalizācijas, terorisma un proliferācijas finansēšanas novēršanai 2023.–2025.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Finanšu sektora attīstības padomi par atbildīgo institūciju plānā noteikto uzdevumu izpildes koordinācijai.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plāna rīcības virzieniem atbildīgajām institūcijām koordinēt un uzraudzīt attiecīgajos rīcības virzienos iekļauto pasākumu īstenošanu un ne retāk kā reizi pusgadā iesniegt Iekšlietu ministrijā informāciju par pasākumu īstenošanas gaitu atbilstoši plānā norādītajām atbildības jomām: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ministrijai sadarbībā ar Finanšu izlūkošanas dienestu – par 1. rīcības virzienu "Riski, politika un koordinācija";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 par 3. rīcības virzienu "Uzraudzība" un 4. rīcības virzienu "Preventīvie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 par 2. rīcības virzienu "Starptautiskā sadarbība", 5. rīcības virzienu "Juridiskās personas un veidojumi", 7. rīcības virzienu "Noziedzīgi iegūtu līdzekļu legalizācijas izmeklēšana un kriminālvajāšana" un 8. rīcības virzienu "Konfiskācija";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 par 9. rīcības virzienu "Terorisma finansēšanas izmeklēšana un kriminālvajāšana" un 10. rīcības virzienu "Terorisma finansēšanas preventīvie pasākumi un finanšu sankcijas";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Ārlietu ministrijai – par 11. rīcības virzienu "Masveida iznīcināšanas ieroču finanšu sankcijas";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izlūkošanas dienestam – par 6. rīcības virzienu "Finanšu izlūkošana".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apkopot saskaņā ar šā rīkojuma </w:t>
      </w:r>
      <w:r w:rsidR="00000000" w:rsidRPr="00000000" w:rsidDel="00000000">
        <w:rPr>
          <w:rtl w:val="0"/>
        </w:rPr>
        <w:t xml:space="preserve">3. </w:t>
      </w:r>
      <w:r w:rsidR="00000000" w:rsidRPr="00000000" w:rsidDel="00000000">
        <w:rPr>
          <w:rtl w:val="0"/>
        </w:rPr>
        <w:t xml:space="preserve">punktu</w:t>
      </w:r>
      <w:r w:rsidR="00000000" w:rsidRPr="00000000" w:rsidDel="00000000">
        <w:rPr>
          <w:rtl w:val="0"/>
        </w:rPr>
        <w:t xml:space="preserve"> saņemto informāciju un iesniegt to Finanšu sektora attīstības padomei.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plāna rīcības virzieniem atbildīgajām institūcijām izstrādāt un līdz 2025. gada 30. jūnijam iesniegt Iekšlietu ministrijā priekšlikumus pasākumiem noziedzīgi iegūtu līdzekļu legalizācijas, terorisma un proliferācijas finansēšanas novēršanai laikposmam no 2026. līdz 2028.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apkopot no atbildīgajām iestādēm saņemtos priekšlikumus un izstrādāt pasākumu plānu noziedzīgi iegūtu līdzekļu legalizācijas, terorisma un proliferācijas finansēšanas novēršanai 2026.–2028. gadam. Minētā plāna projektu līdz 2025. gada 15. septembrim iesniegt izskatīšanai Ministru kabinetā.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2023. gada 1. janvāri atzīt par spēku zaudējušu Ministru kabineta 2022. gada 22. februāra rīkojumu Nr. 122 "Par Pasākumu plānu noziedzīgi iegūtu līdzekļu legalizācijas, terorisma un proliferācijas finansēšanas novēršanai 2022. gadam" (Latvijas Vēstnesis, 2022, 40.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22-TA-3057</w:t>
    </w:r>
    <w:r>
      <w:br/>
    </w:r>
    <w:r w:rsidR="00000000" w:rsidRPr="00000000" w:rsidDel="00000000">
      <w:rPr>
        <w:rtl w:val="0"/>
      </w:rPr>
      <w:t xml:space="preserve">Izdrukāts 29.07.2026. 21.18 - 1.0.VK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22-TA-3057</w:t>
    </w:r>
    <w:r>
      <w:br/>
    </w:r>
    <w:r w:rsidR="00000000" w:rsidRPr="00000000" w:rsidDel="00000000">
      <w:rPr>
        <w:rtl w:val="0"/>
      </w:rPr>
      <w:t xml:space="preserve">Izdrukāts 29.07.2026. 21.18 - 1.0.VK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rīkojuma_projekts_22-TA-3057.docx</dc:title>
</cp:coreProperties>
</file>

<file path=docProps/custom.xml><?xml version="1.0" encoding="utf-8"?>
<Properties xmlns="http://schemas.openxmlformats.org/officeDocument/2006/custom-properties" xmlns:vt="http://schemas.openxmlformats.org/officeDocument/2006/docPropsVTypes"/>
</file>