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5.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Paziņojumā ietveramā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Paziņojumā ietver informāciju saskaņā ar Ministru kabineta 2010. gada 5. oktobra noteikumu Nr. 927 "Noteikumi par īpašām stabilitātes prasībām ro-ro pasažieru kuģiem" (turpmāk – noteikumi) 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Vispārīgā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piemērojamās stabilitātes prasības – noteikumu 1. pielikuma A vai B iedaļa;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kuģa identifikācijas numurs (IMO numurs, izsaukuma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galvenie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vispārējie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cilvēku skaits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Vai šis ir vienādgalu kuģis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Vai kuģim ir garas apakšējās kravas telpas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Īpašie dati ro-ro pasažieru kuģiem, uz kuriem attiecas SOLAS konvencijā noteiktās varbūtībā balstītās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dl, dp, 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 – vajadzīgais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apakšnodalījumu izkārtojuma plāns (ūdensnecaurlaidības plāns) ar visām iekšējām un ārējām atverēm, tostarp tām pievienotajiem apakšnodalījumiem, un informācija, ko izmanto telpu mērīšanai, piemēram, vispārējais plāns un tilpnes plāns. Jāiekļauj sadalījuma robežas garenvirzienā, šķērsvirzienā un vertikāli;</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iegūtais sadalījuma A indekss ar kopsavilkuma tabulu par  ietekmi uz visām bojājumu zonām</w:t>
      </w:r>
      <w:r w:rsidR="00000000" w:rsidRPr="00000000" w:rsidDel="00000000">
        <w:rPr>
          <w:vertAlign w:val="superscript"/>
          <w:rtl w:val="0"/>
        </w:rPr>
        <w:t xml:space="preserve">2</w:t>
      </w:r>
      <w:r w:rsidR="00000000" w:rsidRPr="00000000" w:rsidDel="00000000">
        <w:rPr>
          <w:rtl w:val="0"/>
        </w:rPr>
        <w:t xml:space="preserve">, atsevišķā ailē norādot iegūstamo sadalījuma indeksu (w * p *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gadījumā, ja ir bojājumi 1. un 2. zonā – to bojājumu gadījumu procentuālais daudzums, kuri netika izmeklēti (t.i., koeficientā neiekļautie gadījumi (w*p*v)), ka s = 0, s = 1 un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gadījumā, ja ir bojājumi 1. un 2. zonā – to bojājumu gadījumu, kas skar ro-ro telpas, procentuālais daudzums, kuri netika izmeklēti (t.i., faktorā neiekļautie gadījumi (w*p*v)), ka s = 0, s = 1 un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par katru bojājumu, kas ietekmē iegūto sadalījuma A indeksu – applūdušo telpu identifikācija, ietekmes vērtība un koeficients "s";</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informācija par neietekmējošiem bojājumiem (s = 0 un p &gt; 0) ro-ro pasažieru kuģiem ar garu apakšējo kravas telpu, ieskaitot pilnīgu informāciju par aprēķinātajiem faktoriem.</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Īpašie dati ro-ro pasažieru kuģiem, kuriem piemēro noteikumu 1. pielikuma A iedaļu: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atbilstības nodrošināšanas metode: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4.1.1. modeļa testēšana;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4.1.2.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vai ir aprēķins ūdenim uz klāja, piemēram, tādēļ, ka atlikušais brīvsāns jebkurā bojājuma gadījumā ir augstāks par 2,0 m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nozīmīgo viļņu augstums atbilstoši normatīvajiem aktiem, ar kuriem pārņemtas Eiropas Parlamenta un Padomes 2003. gada 14. aprīļa Direktīvas (EK) Nr. 2003/25 par īpašām stabilitātes prasībām ro-ro pasažieru kuģiem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Šī dokumentācija ir jāiesniedz saskaņā ar IMO Rezolūcijas MSC.429 (98) papildinājuma 2.2.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Šī dokumentācija ir jāiesniedz saskaņā ar IMO Rezolūcijas MSC.429 (98) papildinājuma 2.3.1.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noteikumu_(grozījumu)_projekts_p3_24-TA-1389.docx</dc:title>
</cp:coreProperties>
</file>

<file path=docProps/custom.xml><?xml version="1.0" encoding="utf-8"?>
<Properties xmlns="http://schemas.openxmlformats.org/officeDocument/2006/custom-properties" xmlns:vt="http://schemas.openxmlformats.org/officeDocument/2006/docPropsVTypes"/>
</file>