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29. oktobrī (prot. Nr. 72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Cēsu novada domei</w:t>
      </w:r>
      <w:r>
        <w:br/>
      </w:r>
      <w:r w:rsidR="00000000" w:rsidRPr="00000000" w:rsidDel="00000000">
        <w:rPr>
          <w:rStyle w:val="paragraph_header"/>
          <w:b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uzlabotu piekļuvi militārajam objektam Dzirnavu ielā 52/54, Cēsīs, Cēsu novadā, piešķirt 2021. gadā Cēsu novada domei no Aizsardzības ministrijas budžeta programmas 33.00.00 “Aizsardzības īpašumu pārvaldīšana” finansējumu 134 492 </w:t>
      </w:r>
      <w:r w:rsidR="00000000" w:rsidRPr="00000000" w:rsidDel="00000000">
        <w:rPr>
          <w:i w:val="1"/>
          <w:rtl w:val="0"/>
        </w:rPr>
        <w:t xml:space="preserve">euro</w:t>
      </w:r>
      <w:r w:rsidR="00000000" w:rsidRPr="00000000" w:rsidDel="00000000">
        <w:rPr>
          <w:rtl w:val="0"/>
        </w:rPr>
        <w:t xml:space="preserve"> apmērā pašvaldības ielu seguma virsmas apstrādei (Krasta ielas (zemes vienības kadastra apzīmējums 4201 001 0148) posms no Viestura ielas līdz Gaujaslīču ielai, Gaujaslīču iela (zemes vienības kadastra apzīmējums 4201 001 0149), Dzirnavu ielas (zemes vienības kadastra apzīmējums 4201 001 0150) posms no Gaujaslīču ielas līdz Dzirnavu ielai 52/54 Cēsīs, Cēsu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Cēsu novada domi par finansējuma piešķiršanu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uzdevuma izpildei, paredzot līdzekļu izlietojuma kontroli un nosakot, ka par grāmatvedības datu pareizību un finanšu līdzekļu izlietojumu atbilstoši plānotajam ir atbildīga Cēsu novada dome.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21-TA-12</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21-TA-12</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rīkojuma_projekts_21-TA-12.docx</dc:title>
</cp:coreProperties>
</file>

<file path=docProps/custom.xml><?xml version="1.0" encoding="utf-8"?>
<Properties xmlns="http://schemas.openxmlformats.org/officeDocument/2006/custom-properties" xmlns:vt="http://schemas.openxmlformats.org/officeDocument/2006/docPropsVTypes"/>
</file>