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septembrī (prot. Nr. 34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4. augusta noteikumos Nr. 866 "Stratēģiskas nozīmes preču kontroles komitejas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Stratēģiskas nozīmes preču aprites likuma</w:t>
      </w:r>
      <w:r w:rsidR="00000000" w:rsidRPr="00000000" w:rsidDel="00000000">
        <w:rPr>
          <w:rStyle w:val="paragraph"/>
          <w:i w:val="1"/>
          <w:rtl w:val="0"/>
        </w:rPr>
        <w:t xml:space="preserve"> 12.panta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4. augusta noteikumos Nr. 866 "Stratēģiskas nozīmes preču kontroles komitejas nolikums" (Latvijas Vēstnesis, 2009, 126. nr.; 2018, 133., 162. nr.; 2021, 237. nr.; 2023, 177.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Komitejas priekšsēdētājs ir Ārlietu ministrijas valsts sekretārs. Komitejas priekšsēdētājs ieceļ no komitejas locekļu vidus komitejas priekšsēdētāja pirmo vietnieku, komitejas priekšsēdētāja otro vietnieku, komitejas sekretāru un komitejas sekretāra vietnieku."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Paraksta tiesības ir komitejas priekšsēdētājam, viņa pirmajam un otrajam vietniekam, kā arī komitejas sekretāram un komitejas sekretāra vietniekam. Komitejas priekšsēdētāja vietnieku, komitejas sekretāra un komitejas sekretāra vietnieka paraksta tiesību apjomu komitejas priekšsēdētājs nosaka ar atsevišķu pilnvarojumu."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Komitejas sekretāra vietnieks veic komitejas sekretāra pienākumus komitejas sekretāra prombūtnes laikā."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25-TA-1680</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25-TA-1680</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noteikumu_(grozījumu)_projekts_25-TA-1680.docx</dc:title>
</cp:coreProperties>
</file>

<file path=docProps/custom.xml><?xml version="1.0" encoding="utf-8"?>
<Properties xmlns="http://schemas.openxmlformats.org/officeDocument/2006/custom-properties" xmlns:vt="http://schemas.openxmlformats.org/officeDocument/2006/docPropsVTypes"/>
</file>