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11. janvārī (prot. Nr. 2 39.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2012. gada 10. jūlija noteikumos Nr. 493 "Valsts augu aizsardzības dienesta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</w:t>
      </w:r>
      <w:r w:rsidR="00000000" w:rsidRPr="00000000" w:rsidDel="00000000">
        <w:rPr>
          <w:rStyle w:val="paragraph"/>
          <w:i w:val="1"/>
          <w:rtl w:val="0"/>
        </w:rPr>
        <w:t xml:space="preserve"> Likuma par budžetu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finanšu vadību</w:t>
      </w:r>
      <w:r w:rsidR="00000000" w:rsidRPr="00000000" w:rsidDel="00000000">
        <w:rPr>
          <w:rStyle w:val="paragraph"/>
          <w:i w:val="1"/>
          <w:rtl w:val="0"/>
        </w:rPr>
        <w:t xml:space="preserve"> 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2012. gada 10. jūlija noteikumos Nr. 493 "Valsts augu aizsardzības dienesta maksas pakalpojumu cenrādis" (Latvijas Vēstnesis, 2012, 112., 202. nr.; 2013, 136., 184. nr.; 2015, 27., 128., 253. nr.; 2016, 19., 88., 220. nr.; 2020, 181.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Gerhards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21-TA-690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21-TA-690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noteikumu_(grozījumu)_projekts_21-TA-690.docx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