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Rādītāju analīzes specifikācijas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 Analīzes metodes, ko izmanto, monitorējot un pierādot atbilstību šo noteikumu prasībām, izņemot duļķainību, validē un dokumentē saskaņā ar standartu LVS EN ISO/IEC 17025 "Testēšanas un kalibrēšanas laboratoriju kompetences vispārīgās prasības"  vai citiem līdzvērtīgiem starptautiski pieņemtiem standartiem. Laboratorijas vai laboratoriju nolīgtas personas piemēro kvalitātes pārvaldības sistēmas metodiku saskaņā ar standartu LVS EN ISO/IEC 17025 vai citiem līdzvērtīgiem starptautiski atzītiem standartiem.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Nolūkā novērtēt, vai alternatīvās metodes ir līdzvērtīgas šajā pielikumā noteiktajām metodēm, var izmantot standartu LVS EN ISO 17994 "Ūdens kvalitāte. Prasības mikroorganismu relatīvās atgūšanās salīdzināšanai ar divām kvantitatīvām metodēm", kas ir izveidots kā mikrobioloģisko metožu standarts, vai jebkādus līdzīgus saskaņotus starptautiskus protokolus, lai noteiktu metožu līdzvērtību, balstoties uz principiem, kas nav kultivēšana un kas neietilpst LVS EN ISO 17994 darbības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analītiskas metodes, kas atbilstu šī pielikuma 3. punktā norādītajiem minimālajiem veiktspējas kritērijiem, monitorings tiek veikts, izmantojot labākos pieejamos paņēmienus, kas nav saistīti ar pārmērīgām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Mikrobioloģiskie rādītāji, attiecībā uz kuriem ir norādītas analīzes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Metodes attiecībā uz mikrobioloģisko rādītāju analīzi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 </w:t>
      </w:r>
      <w:r w:rsidR="00000000" w:rsidRPr="00000000" w:rsidDel="00000000">
        <w:rPr>
          <w:i w:val="1"/>
          <w:rtl w:val="0"/>
        </w:rPr>
        <w:t xml:space="preserve">Escherichia coli</w:t>
      </w:r>
      <w:r w:rsidR="00000000" w:rsidRPr="00000000" w:rsidDel="00000000">
        <w:rPr>
          <w:rtl w:val="0"/>
        </w:rPr>
        <w:t xml:space="preserve"> (</w:t>
      </w:r>
      <w:r w:rsidR="00000000" w:rsidRPr="00000000" w:rsidDel="00000000">
        <w:rPr>
          <w:i w:val="1"/>
          <w:rtl w:val="0"/>
        </w:rPr>
        <w:t xml:space="preserve">E. coli</w:t>
      </w:r>
      <w:r w:rsidR="00000000" w:rsidRPr="00000000" w:rsidDel="00000000">
        <w:rPr>
          <w:rtl w:val="0"/>
        </w:rPr>
        <w:t xml:space="preserve">) un koliformas baktērijas (LVS EN ISO 9308-1 vai LVS EN ISO 9308-2);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 </w:t>
      </w:r>
      <w:r w:rsidR="00000000" w:rsidRPr="00000000" w:rsidDel="00000000">
        <w:rPr>
          <w:rtl w:val="0"/>
        </w:rPr>
        <w:t xml:space="preserve">zarnu enterokoki (LVS EN ISO 7899-2);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2.1.3.</w:t>
      </w:r>
      <w:r w:rsidR="00000000" w:rsidRPr="00000000" w:rsidDel="00000000">
        <w:rPr>
          <w:rtl w:val="0"/>
        </w:rPr>
        <w:t xml:space="preserve"> koloniju skaits vai heterotrofisko organismu koloniju skaits 22 °C (LVS EN ISO 6222);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w:t>
      </w:r>
      <w:r w:rsidR="00000000" w:rsidRPr="00000000" w:rsidDel="00000000">
        <w:rPr>
          <w:rtl w:val="0"/>
        </w:rPr>
        <w:t xml:space="preserve"> </w:t>
      </w:r>
      <w:r w:rsidR="00000000" w:rsidRPr="00000000" w:rsidDel="00000000">
        <w:rPr>
          <w:i w:val="1"/>
          <w:rtl w:val="0"/>
        </w:rPr>
        <w:t xml:space="preserve">Clostridium perfringens</w:t>
      </w:r>
      <w:r w:rsidR="00000000" w:rsidRPr="00000000" w:rsidDel="00000000">
        <w:rPr>
          <w:rtl w:val="0"/>
        </w:rPr>
        <w:t xml:space="preserve">, arī sporas (LVS EN ISO 14189);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2.1.5.</w:t>
      </w:r>
      <w:r w:rsidR="00000000" w:rsidRPr="00000000" w:rsidDel="00000000">
        <w:rPr>
          <w:rtl w:val="0"/>
        </w:rPr>
        <w:t xml:space="preserve"> </w:t>
      </w:r>
      <w:r w:rsidR="00000000" w:rsidRPr="00000000" w:rsidDel="00000000">
        <w:rPr>
          <w:i w:val="1"/>
          <w:rtl w:val="0"/>
        </w:rPr>
        <w:t xml:space="preserve">Legionella</w:t>
      </w:r>
      <w:r w:rsidR="00000000" w:rsidRPr="00000000" w:rsidDel="00000000">
        <w:rPr>
          <w:rtl w:val="0"/>
        </w:rPr>
        <w:t xml:space="preserve"> </w:t>
      </w:r>
      <w:r w:rsidR="00000000" w:rsidRPr="00000000" w:rsidDel="00000000">
        <w:rPr>
          <w:i w:val="1"/>
          <w:rtl w:val="0"/>
        </w:rPr>
        <w:t xml:space="preserve">spp. </w:t>
      </w:r>
      <w:r w:rsidR="00000000" w:rsidRPr="00000000" w:rsidDel="00000000">
        <w:rPr>
          <w:rtl w:val="0"/>
        </w:rPr>
        <w:t xml:space="preserve">(LVS EN ISO 11731 attiecībā uz atbilstību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4. punktā noteiktajai vērtībai), uz riska izvērtēšanu balstītam verifikācijas monitoringam un lai papildinātu kultūru metodes var papildus izmantot arī citas metodes, piemēram, ISO/TS 12869, ātro kultūru metodes, uz kultūrām nebalstītas metodes un molekulāras metodes, īpaši qPCR;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2.1.6. </w:t>
      </w:r>
      <w:r w:rsidR="00000000" w:rsidRPr="00000000" w:rsidDel="00000000">
        <w:rPr>
          <w:rtl w:val="0"/>
        </w:rPr>
        <w:t xml:space="preserve">somatisko kolifāgu operacionālam monitoringam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5.punktam var izmantot LVS EN ISO 10705-2 un EN ISO 10705-3.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w:t>
      </w:r>
      <w:r w:rsidR="00000000" w:rsidRPr="00000000" w:rsidDel="00000000">
        <w:rPr>
          <w:rtl w:val="0"/>
        </w:rPr>
        <w:t xml:space="preserve"> Ķīmiskie rādītāji un indikatorrādītāji, attiecībā uz kuriem ir norādīti veiktspējas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w:t>
      </w:r>
      <w:r w:rsidR="00000000" w:rsidRPr="00000000" w:rsidDel="00000000">
        <w:rPr>
          <w:rtl w:val="0"/>
        </w:rPr>
        <w:t xml:space="preserve"> Ķīmiskie rādītāji un indikatorrādītāji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šī pielikuma 1. tabulā noteiktajiem rādītājiem ar lietoto analīzes metodi ir iespējams vismaz izmērīt koncentrācijas, kas ir līdzvērtīgas rādītāja vērtībai ar kvantitatīvās noteikšanas robežu, kuru novērtē saskaņā ar </w:t>
      </w:r>
      <w:r w:rsidR="00000000" w:rsidRPr="00000000" w:rsidDel="00000000">
        <w:rPr>
          <w:rtl w:val="0"/>
        </w:rPr>
        <w:t xml:space="preserve">Ministru kabineta 2004. gada 17. februāra noteikumu Nr. 92 "Prasības virszemes ūdeņu, pazemes ūdeņu un aizsargājamo teritoriju monitoringam un monitoringa programmu izstrādei"</w:t>
      </w:r>
      <w:r w:rsidR="00000000" w:rsidRPr="00000000" w:rsidDel="00000000">
        <w:rPr>
          <w:rtl w:val="0"/>
        </w:rPr>
        <w:t xml:space="preserve"> 2. pielikuma 2.2. apakšpunktu un ir 30 % no attiecīgās rādītāja vērtības vai zemāka, un ar mērījumu nenoteiktību, kura norādīta šā pielikuma 1. tabulā. Rezultātu izsaka ar vismaz tikpat daudziem zīmīgajiem cipariem, cik ir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un 3. punktā minētajai rādītāja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pielikuma 1. tabulā noteikto mērījumu nenoteiktību neizmanto par papildu pielaidi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norādītajām rādītāju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tabula. Veiktspējas kritērija ''Mērījumu nenoteiktība'' minimumi</w:t>
      </w:r>
    </w:p>
    <w:tbl>
      <w:tblPr>
        <w:tblStyle w:val="DefaultTable"/>
        <w:bidiVisual w:val="0"/>
        <w:tblW w:w="93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62"/>
        <w:gridCol w:w="2359"/>
        <w:gridCol w:w="2605"/>
        <w:gridCol w:w="2573"/>
        <w:tblGridChange w:id="0">
          <w:tblGrid>
            <w:gridCol w:w="1162"/>
            <w:gridCol w:w="2359"/>
            <w:gridCol w:w="2605"/>
            <w:gridCol w:w="25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Mērījumu nenoteiktība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1. piezīmi)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no rādītāja vērtības (izņemot attiecībā uz pH)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Alumīnijs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Amonijs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Akrilamīds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Antimons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Arsēns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Benzo(a)pirēns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2.</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Benzols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Bisfenols 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Bors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Bromāti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Kadmijs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Hlorīdi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Hlorāti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Hlorīti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Hroms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Varš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Cianīdi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1,2-dihloretāns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Epihlorhidrīns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Fluorīdi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HAA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Ūdeņraža jonu koncentrācija pH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4.</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Dzelzs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Svins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Mangāns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Dzīvsudrabs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Mikrocistīns-LR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Niķelis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Nitrāti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Nitrīti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Oksidējamība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5.</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Pesticīdi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6.</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PFAS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Policikliskie aromātiskie ogļūdeņraži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7.</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Selēns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Nātrijs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Sulfāts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Tetrahloretēns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8</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Trihloretēns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8.</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Trihalometāni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7.</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Kopējais organiskais ogleklis (TOC)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9.</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Duļķainība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10.</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Vinilhlorīds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17-beta-estradiols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11.</w:t>
            </w:r>
            <w:r w:rsidR="00000000" w:rsidRPr="00000000" w:rsidDel="00000000">
              <w:rPr>
                <w:rtl w:val="0"/>
              </w:rPr>
              <w:t xml:space="preserve"> </w:t>
            </w:r>
            <w:r w:rsidR="00000000" w:rsidRPr="00000000" w:rsidDel="00000000">
              <w:rPr>
                <w:sz w:val="22"/>
                <w:rtl w:val="0"/>
              </w:rPr>
              <w:t xml:space="preserve">piezīmi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Nonilfenols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Sk. 12.</w:t>
            </w:r>
            <w:r w:rsidR="00000000" w:rsidRPr="00000000" w:rsidDel="00000000">
              <w:rPr>
                <w:rtl w:val="0"/>
              </w:rPr>
              <w:t xml:space="preserve"> </w:t>
            </w:r>
            <w:r w:rsidR="00000000" w:rsidRPr="00000000" w:rsidDel="00000000">
              <w:rPr>
                <w:sz w:val="22"/>
                <w:rtl w:val="0"/>
              </w:rPr>
              <w:t xml:space="preserve">piezīmi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Mērījumu nenoteiktība ir nenegatīvs parametrs, kas raksturo, cik izkliedētas ir lieluma vērtības, kuras piedēvē mērlielumam, balstoties uz izmantoto informāciju. Veiktspējas kritērijs ''Mērījumu nenoteiktība'' (k  = 2) ir tabulā norādītais procents no rādītāja vērtības vai jebkuras stingrākas vērtības. Mērījumu nenoteiktību novērtē rādītāja vērtības līmenī, ja vien nav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2.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Ja mērījumu nenoteiktības vērtību nav iespējams nodrošināt, ieteicams izvēlēties labāko pieejamo paņēmienu (līdz 60 %).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3.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Ar šo metodi nosaka kopējo cianīdu visās tā formās.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4.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Mērījuma nenoteiktības vērtība ir izteikta pH vienībās.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5.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Etalonmetode: LVS EN ISO 8467.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6.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Atsevišķu pesticīdu veiktspējas kritēriji norādīti indikatīvi. Attiecībā uz dažiem pesticīdiem iespējams panākt pat tikai 30 % augstu mērījumu nenoteiktības vērtību, savukārt attiecībā uz vairākiem pesticīdiem var atļaut augstākas vērtības – līdz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7.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Veiktspējas kritēriji attiecas uz atsevišķām vielām un ir 25 % no 1. pielikuma 2. punktā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8.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Veiktspējas kritēriji attiecas uz atsevišķām vielām un ir 50 % no 1. pielikuma 2. punktā norādītās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9.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Mērījumu nenoteiktību ieteicams aplēst līmenī 3 mg uz 1 l kopējā organiskā oglekļa (TOC). Lai precizētu testa metodes nenoteiktību, izmanto CEN 1484 ''Norādījumi TOC un izšķīdušā organiskā oglekļa (DOC)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10.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Mērījumu nenoteiktību saskaņā ar standartu LVS EN ISO 7027-1 "Ūdens kvalitāte. Duļķainības noteikšana" vai citu līdzvērtīgu standarta metodi ieteicams noteikt līmenī 1,0 NTU (nefelometriskās duļķainības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11.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Kvantitatīvās noteikšanas robeža ≤ 1 ng/L. Kvantitatīvās noteikšanas robežu nosaka saskaņā ar  </w:t>
      </w:r>
      <w:r w:rsidR="00000000" w:rsidRPr="00000000" w:rsidDel="00000000">
        <w:rPr>
          <w:sz w:val="22"/>
          <w:rtl w:val="0"/>
        </w:rPr>
        <w:t xml:space="preserve">Ministru kabineta 2004. gada 17. februāra noteikumu Nr. 92 "Prasības virszemes ūdeņu, pazemes ūdeņu un aizsargājamo teritoriju monitoringam un monitoringa programmu izstrādei"</w:t>
      </w:r>
      <w:r w:rsidR="00000000" w:rsidRPr="00000000" w:rsidDel="00000000">
        <w:rPr>
          <w:rtl w:val="0"/>
        </w:rPr>
        <w:t xml:space="preserve"> </w:t>
      </w:r>
      <w:r w:rsidR="00000000" w:rsidRPr="00000000" w:rsidDel="00000000">
        <w:rPr>
          <w:sz w:val="22"/>
          <w:rtl w:val="0"/>
        </w:rPr>
        <w:t xml:space="preserve"> 2. pielikuma 2.2.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12.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Kvantitatīvās noteikšanas robeža   ≤ 300 ng/L. Iespējamā analīzes metode LVS EN ISO 18857-2.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PFAS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minētās vielas monitorē, kad sateces baseinu, kur ir ūdens ieguves vietas, riska novērtēšanā un riska pārvaldībā tiek secināts, ka šīs vielas varētu būt attiecīgajā ūdens piegādē: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Perfluorbutānskābe (PFBA)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Perfluorpentānskābe (PFPA)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Perfluoroheksānskābe (PFHxA)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Perfluoroheptānskābe (PFHpA)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Perfluoroktānskābe (PFOA)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Perfluorononskābe (PFNA)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Perfluorodekanskābe (PFDA)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Perfluoroundekanskābe (PFUnDA)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Perfluorododekanskābe (PFDoDA)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Perfluorotridekanskābe (PFTrDA)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Perfluorbutānsulfonskābe (PFBS)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Perfluorpentānsulfonskābe (PFPS)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Perfluoroheksānsulfonskābe (PFHxS)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Perfluoroheptānsulfonskābe (PFHpS)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Perfluoroktānsulfonskābe (PFOS)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Perfluorononānsulfonskābe (PFNS)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 Perfluorodekānsulfonskābe (PFDS)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 Perfluoroundekānsulfonskābe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 Perfluorododekānsulfonskābe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4.20. Perfluorotridekānsulfonskābe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noteikumu_projekts_p4_22-TA-2538.docx</dc:title>
</cp:coreProperties>
</file>

<file path=docProps/custom.xml><?xml version="1.0" encoding="utf-8"?>
<Properties xmlns="http://schemas.openxmlformats.org/officeDocument/2006/custom-properties" xmlns:vt="http://schemas.openxmlformats.org/officeDocument/2006/docPropsVTypes"/>
</file>