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D01" w:rsidRPr="001F7DF7" w:rsidRDefault="00CC6D01" w:rsidP="00CC6D01">
      <w:pPr>
        <w:spacing w:before="130" w:after="0" w:line="260" w:lineRule="exact"/>
        <w:ind w:firstLine="539"/>
        <w:jc w:val="right"/>
        <w:rPr>
          <w:rFonts w:ascii="Cambria" w:hAnsi="Cambria"/>
          <w:sz w:val="19"/>
          <w:szCs w:val="19"/>
        </w:rPr>
      </w:pPr>
      <w:r w:rsidRPr="001F7DF7">
        <w:rPr>
          <w:rFonts w:ascii="Cambria" w:hAnsi="Cambria"/>
          <w:sz w:val="19"/>
          <w:szCs w:val="19"/>
        </w:rPr>
        <w:t>3. pielikums</w:t>
      </w:r>
      <w:r w:rsidRPr="001F7DF7">
        <w:rPr>
          <w:rFonts w:ascii="Cambria" w:hAnsi="Cambria"/>
          <w:sz w:val="19"/>
          <w:szCs w:val="19"/>
        </w:rPr>
        <w:br/>
        <w:t>Ministru kabineta</w:t>
      </w:r>
      <w:r w:rsidRPr="001F7DF7">
        <w:rPr>
          <w:rFonts w:ascii="Cambria" w:hAnsi="Cambria"/>
          <w:sz w:val="19"/>
          <w:szCs w:val="19"/>
        </w:rPr>
        <w:br/>
        <w:t xml:space="preserve">2019. gada </w:t>
      </w:r>
      <w:r w:rsidRPr="001F7DF7">
        <w:rPr>
          <w:rFonts w:ascii="Cambria" w:eastAsia="Times New Roman" w:hAnsi="Cambria"/>
          <w:sz w:val="19"/>
          <w:szCs w:val="19"/>
        </w:rPr>
        <w:t>3. decembra</w:t>
      </w:r>
      <w:r w:rsidRPr="001F7DF7">
        <w:rPr>
          <w:rFonts w:ascii="Cambria" w:eastAsia="Times New Roman" w:hAnsi="Cambria"/>
          <w:sz w:val="19"/>
          <w:szCs w:val="19"/>
        </w:rPr>
        <w:br/>
      </w:r>
      <w:r w:rsidRPr="001F7DF7">
        <w:rPr>
          <w:rFonts w:ascii="Cambria" w:hAnsi="Cambria"/>
          <w:sz w:val="19"/>
          <w:szCs w:val="19"/>
        </w:rPr>
        <w:t>noteikumiem Nr. 578</w:t>
      </w:r>
    </w:p>
    <w:p w:rsidR="00CC6D01" w:rsidRPr="00CC6D01" w:rsidRDefault="00CC6D01" w:rsidP="00CC6D01">
      <w:pPr>
        <w:spacing w:before="360" w:after="0" w:line="240" w:lineRule="auto"/>
        <w:ind w:left="567" w:right="567"/>
        <w:jc w:val="center"/>
        <w:rPr>
          <w:rFonts w:ascii="Cambria" w:eastAsia="Times New Roman" w:hAnsi="Cambria"/>
          <w:b/>
          <w:sz w:val="24"/>
          <w:szCs w:val="24"/>
          <w:lang w:eastAsia="lv-LV"/>
        </w:rPr>
      </w:pPr>
      <w:r w:rsidRPr="00CC6D01">
        <w:rPr>
          <w:rFonts w:ascii="Cambria" w:eastAsia="Times New Roman" w:hAnsi="Cambria"/>
          <w:b/>
          <w:sz w:val="24"/>
          <w:szCs w:val="24"/>
          <w:lang w:eastAsia="lv-LV"/>
        </w:rPr>
        <w:t xml:space="preserve">Personas </w:t>
      </w:r>
      <w:proofErr w:type="spellStart"/>
      <w:r w:rsidRPr="00CC6D01">
        <w:rPr>
          <w:rFonts w:ascii="Cambria" w:eastAsia="Times New Roman" w:hAnsi="Cambria"/>
          <w:b/>
          <w:sz w:val="24"/>
          <w:szCs w:val="24"/>
          <w:lang w:eastAsia="lv-LV"/>
        </w:rPr>
        <w:t>pašaprūpes</w:t>
      </w:r>
      <w:proofErr w:type="spellEnd"/>
      <w:r w:rsidRPr="00CC6D01">
        <w:rPr>
          <w:rFonts w:ascii="Cambria" w:eastAsia="Times New Roman" w:hAnsi="Cambria"/>
          <w:b/>
          <w:sz w:val="24"/>
          <w:szCs w:val="24"/>
          <w:lang w:eastAsia="lv-LV"/>
        </w:rPr>
        <w:t xml:space="preserve"> un mobilitātes spēju novērtējums</w:t>
      </w:r>
    </w:p>
    <w:p w:rsidR="00CC6D01" w:rsidRPr="001F7DF7" w:rsidRDefault="00CC6D01" w:rsidP="00CC6D01">
      <w:pPr>
        <w:spacing w:before="130" w:after="0" w:line="260" w:lineRule="exact"/>
        <w:ind w:firstLine="539"/>
        <w:jc w:val="both"/>
        <w:rPr>
          <w:rFonts w:ascii="Cambria" w:hAnsi="Cambria"/>
          <w:sz w:val="19"/>
          <w:szCs w:val="19"/>
        </w:rPr>
      </w:pPr>
      <w:bookmarkStart w:id="0" w:name="_GoBack"/>
      <w:bookmarkEnd w:id="0"/>
    </w:p>
    <w:p w:rsidR="00CC6D01" w:rsidRPr="001F7DF7" w:rsidRDefault="00CC6D01" w:rsidP="00CC6D01">
      <w:pPr>
        <w:spacing w:before="130" w:after="0" w:line="260" w:lineRule="exact"/>
        <w:jc w:val="center"/>
        <w:rPr>
          <w:rFonts w:ascii="Cambria" w:eastAsia="Times New Roman" w:hAnsi="Cambria"/>
          <w:b/>
          <w:sz w:val="19"/>
          <w:szCs w:val="19"/>
          <w:lang w:eastAsia="lv-LV"/>
        </w:rPr>
      </w:pPr>
      <w:proofErr w:type="spellStart"/>
      <w:r w:rsidRPr="001F7DF7">
        <w:rPr>
          <w:rFonts w:ascii="Cambria" w:eastAsia="Times New Roman" w:hAnsi="Cambria"/>
          <w:b/>
          <w:sz w:val="19"/>
          <w:szCs w:val="19"/>
          <w:lang w:eastAsia="lv-LV"/>
        </w:rPr>
        <w:t>Bartela</w:t>
      </w:r>
      <w:proofErr w:type="spellEnd"/>
      <w:r w:rsidRPr="001F7DF7">
        <w:rPr>
          <w:rFonts w:ascii="Cambria" w:eastAsia="Times New Roman" w:hAnsi="Cambria"/>
          <w:b/>
          <w:sz w:val="19"/>
          <w:szCs w:val="19"/>
          <w:lang w:eastAsia="lv-LV"/>
        </w:rPr>
        <w:t xml:space="preserve"> indekss</w:t>
      </w:r>
    </w:p>
    <w:p w:rsidR="00CC6D01" w:rsidRPr="001F7DF7" w:rsidRDefault="00CC6D01" w:rsidP="00CC6D01">
      <w:pPr>
        <w:spacing w:before="130" w:after="0" w:line="260" w:lineRule="exact"/>
        <w:ind w:firstLine="539"/>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365"/>
        <w:gridCol w:w="5997"/>
      </w:tblGrid>
      <w:tr w:rsidR="00CC6D01" w:rsidRPr="00B32899" w:rsidTr="004E40BC">
        <w:trPr>
          <w:cantSplit/>
        </w:trPr>
        <w:tc>
          <w:tcPr>
            <w:tcW w:w="2580" w:type="dxa"/>
            <w:shd w:val="clear" w:color="auto" w:fill="auto"/>
            <w:vAlign w:val="center"/>
          </w:tcPr>
          <w:p w:rsidR="00CC6D01" w:rsidRPr="00B32899" w:rsidRDefault="00CC6D01" w:rsidP="004E40BC">
            <w:pPr>
              <w:spacing w:after="0" w:line="240" w:lineRule="auto"/>
              <w:rPr>
                <w:rFonts w:ascii="Cambria" w:hAnsi="Cambria"/>
                <w:sz w:val="19"/>
                <w:szCs w:val="19"/>
              </w:rPr>
            </w:pPr>
            <w:r w:rsidRPr="00B32899">
              <w:rPr>
                <w:rFonts w:ascii="Cambria" w:hAnsi="Cambria"/>
                <w:sz w:val="19"/>
                <w:szCs w:val="19"/>
              </w:rPr>
              <w:t>Vārds, uzvārds</w:t>
            </w:r>
          </w:p>
        </w:tc>
        <w:tc>
          <w:tcPr>
            <w:tcW w:w="7001" w:type="dxa"/>
            <w:shd w:val="clear" w:color="auto" w:fill="auto"/>
            <w:vAlign w:val="center"/>
          </w:tcPr>
          <w:p w:rsidR="00CC6D01" w:rsidRPr="00B32899" w:rsidRDefault="00CC6D01" w:rsidP="004E40BC">
            <w:pPr>
              <w:spacing w:after="0" w:line="240" w:lineRule="auto"/>
              <w:rPr>
                <w:rFonts w:ascii="Cambria" w:hAnsi="Cambria"/>
                <w:sz w:val="19"/>
                <w:szCs w:val="19"/>
              </w:rPr>
            </w:pPr>
          </w:p>
        </w:tc>
      </w:tr>
      <w:tr w:rsidR="00CC6D01" w:rsidRPr="00B32899" w:rsidTr="004E40BC">
        <w:trPr>
          <w:cantSplit/>
        </w:trPr>
        <w:tc>
          <w:tcPr>
            <w:tcW w:w="2580" w:type="dxa"/>
            <w:shd w:val="clear" w:color="auto" w:fill="auto"/>
            <w:vAlign w:val="center"/>
          </w:tcPr>
          <w:p w:rsidR="00CC6D01" w:rsidRPr="00B32899" w:rsidRDefault="00CC6D01" w:rsidP="004E40BC">
            <w:pPr>
              <w:spacing w:after="0" w:line="240" w:lineRule="auto"/>
              <w:rPr>
                <w:rFonts w:ascii="Cambria" w:hAnsi="Cambria"/>
                <w:sz w:val="19"/>
                <w:szCs w:val="19"/>
              </w:rPr>
            </w:pPr>
            <w:r w:rsidRPr="00B32899">
              <w:rPr>
                <w:rFonts w:ascii="Cambria" w:hAnsi="Cambria"/>
                <w:sz w:val="19"/>
                <w:szCs w:val="19"/>
              </w:rPr>
              <w:t>Personas kods</w:t>
            </w:r>
          </w:p>
        </w:tc>
        <w:tc>
          <w:tcPr>
            <w:tcW w:w="7001" w:type="dxa"/>
            <w:shd w:val="clear" w:color="auto" w:fill="auto"/>
            <w:vAlign w:val="center"/>
          </w:tcPr>
          <w:p w:rsidR="00CC6D01" w:rsidRPr="00B32899" w:rsidRDefault="00CC6D01" w:rsidP="004E40BC">
            <w:pPr>
              <w:spacing w:after="0" w:line="240" w:lineRule="auto"/>
              <w:rPr>
                <w:rFonts w:ascii="Cambria" w:hAnsi="Cambria"/>
                <w:sz w:val="19"/>
                <w:szCs w:val="19"/>
              </w:rPr>
            </w:pPr>
          </w:p>
        </w:tc>
      </w:tr>
      <w:tr w:rsidR="00CC6D01" w:rsidRPr="00B32899" w:rsidTr="004E40BC">
        <w:trPr>
          <w:cantSplit/>
        </w:trPr>
        <w:tc>
          <w:tcPr>
            <w:tcW w:w="2580" w:type="dxa"/>
            <w:shd w:val="clear" w:color="auto" w:fill="auto"/>
            <w:vAlign w:val="center"/>
          </w:tcPr>
          <w:p w:rsidR="00CC6D01" w:rsidRPr="00B32899" w:rsidRDefault="00CC6D01" w:rsidP="004E40BC">
            <w:pPr>
              <w:spacing w:after="0" w:line="240" w:lineRule="auto"/>
              <w:rPr>
                <w:rFonts w:ascii="Cambria" w:hAnsi="Cambria"/>
                <w:sz w:val="19"/>
                <w:szCs w:val="19"/>
              </w:rPr>
            </w:pPr>
            <w:r w:rsidRPr="00B32899">
              <w:rPr>
                <w:rFonts w:ascii="Cambria" w:hAnsi="Cambria"/>
                <w:sz w:val="19"/>
                <w:szCs w:val="19"/>
              </w:rPr>
              <w:t>Dzīvesvietas adrese</w:t>
            </w:r>
          </w:p>
        </w:tc>
        <w:tc>
          <w:tcPr>
            <w:tcW w:w="7001" w:type="dxa"/>
            <w:shd w:val="clear" w:color="auto" w:fill="auto"/>
            <w:vAlign w:val="center"/>
          </w:tcPr>
          <w:p w:rsidR="00CC6D01" w:rsidRPr="00B32899" w:rsidRDefault="00CC6D01" w:rsidP="004E40BC">
            <w:pPr>
              <w:spacing w:after="0" w:line="240" w:lineRule="auto"/>
              <w:rPr>
                <w:rFonts w:ascii="Cambria" w:hAnsi="Cambria"/>
                <w:sz w:val="19"/>
                <w:szCs w:val="19"/>
              </w:rPr>
            </w:pPr>
          </w:p>
        </w:tc>
      </w:tr>
      <w:tr w:rsidR="00CC6D01" w:rsidRPr="00B32899" w:rsidTr="004E40BC">
        <w:trPr>
          <w:cantSplit/>
        </w:trPr>
        <w:tc>
          <w:tcPr>
            <w:tcW w:w="2580" w:type="dxa"/>
            <w:shd w:val="clear" w:color="auto" w:fill="auto"/>
            <w:vAlign w:val="center"/>
          </w:tcPr>
          <w:p w:rsidR="00CC6D01" w:rsidRPr="00B32899" w:rsidRDefault="00CC6D01" w:rsidP="004E40BC">
            <w:pPr>
              <w:spacing w:after="0" w:line="240" w:lineRule="auto"/>
              <w:rPr>
                <w:rFonts w:ascii="Cambria" w:hAnsi="Cambria"/>
                <w:sz w:val="19"/>
                <w:szCs w:val="19"/>
              </w:rPr>
            </w:pPr>
            <w:r w:rsidRPr="00B32899">
              <w:rPr>
                <w:rFonts w:ascii="Cambria" w:hAnsi="Cambria"/>
                <w:sz w:val="19"/>
                <w:szCs w:val="19"/>
              </w:rPr>
              <w:t>Faktiskā novērtējuma veikšanas vieta</w:t>
            </w:r>
          </w:p>
        </w:tc>
        <w:tc>
          <w:tcPr>
            <w:tcW w:w="7001" w:type="dxa"/>
            <w:shd w:val="clear" w:color="auto" w:fill="auto"/>
            <w:vAlign w:val="center"/>
          </w:tcPr>
          <w:p w:rsidR="00CC6D01" w:rsidRPr="00B32899" w:rsidRDefault="00CC6D01" w:rsidP="004E40BC">
            <w:pPr>
              <w:spacing w:after="0" w:line="240" w:lineRule="auto"/>
              <w:rPr>
                <w:rFonts w:ascii="Cambria" w:hAnsi="Cambria"/>
                <w:sz w:val="19"/>
                <w:szCs w:val="19"/>
              </w:rPr>
            </w:pPr>
          </w:p>
        </w:tc>
      </w:tr>
    </w:tbl>
    <w:p w:rsidR="00CC6D01" w:rsidRPr="001F7DF7" w:rsidRDefault="00CC6D01" w:rsidP="00CC6D01">
      <w:pPr>
        <w:spacing w:before="130" w:after="0" w:line="260" w:lineRule="exact"/>
        <w:ind w:firstLine="539"/>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0"/>
        <w:gridCol w:w="6929"/>
        <w:gridCol w:w="913"/>
      </w:tblGrid>
      <w:tr w:rsidR="00CC6D01" w:rsidRPr="00B32899" w:rsidTr="004E40BC">
        <w:trPr>
          <w:cantSplit/>
        </w:trPr>
        <w:tc>
          <w:tcPr>
            <w:tcW w:w="311" w:type="pct"/>
            <w:vAlign w:val="center"/>
          </w:tcPr>
          <w:p w:rsidR="00CC6D01" w:rsidRPr="00B32899" w:rsidRDefault="00CC6D01" w:rsidP="004E40BC">
            <w:pPr>
              <w:spacing w:after="0" w:line="240" w:lineRule="auto"/>
              <w:jc w:val="center"/>
              <w:rPr>
                <w:rFonts w:ascii="Cambria" w:eastAsia="Times New Roman" w:hAnsi="Cambria"/>
                <w:b/>
                <w:bCs/>
                <w:sz w:val="19"/>
                <w:szCs w:val="19"/>
                <w:lang w:eastAsia="lv-LV"/>
              </w:rPr>
            </w:pPr>
            <w:r w:rsidRPr="00B32899">
              <w:rPr>
                <w:rFonts w:ascii="Cambria" w:eastAsia="Times New Roman" w:hAnsi="Cambria"/>
                <w:b/>
                <w:bCs/>
                <w:sz w:val="19"/>
                <w:szCs w:val="19"/>
                <w:lang w:eastAsia="lv-LV"/>
              </w:rPr>
              <w:t>Nr.</w:t>
            </w:r>
            <w:r w:rsidRPr="00B32899">
              <w:rPr>
                <w:rFonts w:ascii="Cambria" w:eastAsia="Times New Roman" w:hAnsi="Cambria"/>
                <w:b/>
                <w:bCs/>
                <w:sz w:val="19"/>
                <w:szCs w:val="19"/>
                <w:lang w:eastAsia="lv-LV"/>
              </w:rPr>
              <w:br/>
              <w:t>p. k.</w:t>
            </w:r>
          </w:p>
        </w:tc>
        <w:tc>
          <w:tcPr>
            <w:tcW w:w="4143" w:type="pct"/>
            <w:vAlign w:val="center"/>
          </w:tcPr>
          <w:p w:rsidR="00CC6D01" w:rsidRPr="00B32899" w:rsidRDefault="00CC6D01" w:rsidP="004E40BC">
            <w:pPr>
              <w:spacing w:after="0" w:line="240" w:lineRule="auto"/>
              <w:jc w:val="center"/>
              <w:rPr>
                <w:rFonts w:ascii="Cambria" w:eastAsia="Times New Roman" w:hAnsi="Cambria"/>
                <w:b/>
                <w:sz w:val="19"/>
                <w:szCs w:val="19"/>
                <w:lang w:eastAsia="lv-LV"/>
              </w:rPr>
            </w:pPr>
            <w:proofErr w:type="spellStart"/>
            <w:r w:rsidRPr="00B32899">
              <w:rPr>
                <w:rFonts w:ascii="Cambria" w:eastAsia="Times New Roman" w:hAnsi="Cambria"/>
                <w:b/>
                <w:sz w:val="19"/>
                <w:szCs w:val="19"/>
                <w:lang w:eastAsia="lv-LV"/>
              </w:rPr>
              <w:t>Pašaprūpes</w:t>
            </w:r>
            <w:proofErr w:type="spellEnd"/>
            <w:r w:rsidRPr="00B32899">
              <w:rPr>
                <w:rFonts w:ascii="Cambria" w:eastAsia="Times New Roman" w:hAnsi="Cambria"/>
                <w:b/>
                <w:sz w:val="19"/>
                <w:szCs w:val="19"/>
                <w:lang w:eastAsia="lv-LV"/>
              </w:rPr>
              <w:t xml:space="preserve"> un mobilitātes aktivitātes</w:t>
            </w:r>
          </w:p>
        </w:tc>
        <w:tc>
          <w:tcPr>
            <w:tcW w:w="547" w:type="pct"/>
            <w:vAlign w:val="center"/>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b/>
                <w:sz w:val="19"/>
                <w:szCs w:val="19"/>
                <w:lang w:eastAsia="lv-LV"/>
              </w:rPr>
              <w:t>Punkti</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Ēšana</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pilnībā atkarīgs no citas personas palīdzības</w:t>
            </w:r>
            <w:r>
              <w:rPr>
                <w:rFonts w:ascii="Cambria" w:eastAsia="Times New Roman" w:hAnsi="Cambria"/>
                <w:sz w:val="19"/>
                <w:szCs w:val="19"/>
                <w:lang w:eastAsia="lv-LV"/>
              </w:rPr>
              <w:t xml:space="preserve"> </w:t>
            </w:r>
            <w:r w:rsidRPr="00B32899">
              <w:rPr>
                <w:rFonts w:ascii="Cambria" w:eastAsia="Times New Roman" w:hAnsi="Cambria"/>
                <w:sz w:val="19"/>
                <w:szCs w:val="19"/>
                <w:lang w:eastAsia="lv-LV"/>
              </w:rPr>
              <w:t>(nepieciešama barošana)</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1.2.</w:t>
            </w:r>
          </w:p>
        </w:tc>
        <w:tc>
          <w:tcPr>
            <w:tcW w:w="4143" w:type="pct"/>
          </w:tcPr>
          <w:p w:rsidR="00CC6D01" w:rsidRPr="00B32899" w:rsidRDefault="00CC6D01" w:rsidP="004E40BC">
            <w:pPr>
              <w:spacing w:after="0" w:line="240" w:lineRule="auto"/>
              <w:rPr>
                <w:rFonts w:ascii="Cambria" w:hAnsi="Cambria"/>
                <w:sz w:val="19"/>
                <w:szCs w:val="19"/>
              </w:rPr>
            </w:pPr>
            <w:r w:rsidRPr="00B32899">
              <w:rPr>
                <w:rFonts w:ascii="Cambria" w:eastAsia="Times New Roman" w:hAnsi="Cambria"/>
                <w:sz w:val="19"/>
                <w:szCs w:val="19"/>
                <w:lang w:eastAsia="lv-LV"/>
              </w:rPr>
              <w:t xml:space="preserve">spēj ēst pasniegtu </w:t>
            </w:r>
            <w:r w:rsidRPr="00B32899">
              <w:rPr>
                <w:rFonts w:ascii="Cambria" w:hAnsi="Cambria"/>
                <w:sz w:val="19"/>
                <w:szCs w:val="19"/>
              </w:rPr>
              <w:t>ēdienu ar citas personas</w:t>
            </w:r>
            <w:r w:rsidRPr="00B32899">
              <w:rPr>
                <w:rFonts w:ascii="Cambria" w:eastAsia="Times New Roman" w:hAnsi="Cambria"/>
                <w:sz w:val="19"/>
                <w:szCs w:val="19"/>
                <w:lang w:eastAsia="lv-LV"/>
              </w:rPr>
              <w:t xml:space="preserve"> palī</w:t>
            </w:r>
            <w:r w:rsidRPr="00B32899">
              <w:rPr>
                <w:rFonts w:ascii="Cambria" w:hAnsi="Cambria"/>
                <w:sz w:val="19"/>
                <w:szCs w:val="19"/>
              </w:rPr>
              <w:t>dzību (piemēram, jāpalīdz ēst, t. sk. jābaro, bet apmēram pusi no darbībām spēj veikt pats, jāpalīdz sagriezt ēdienu, uzziest sviestu vai jāpielāgo ēdiena konsistence, jāpalīdz, jo ēd nesamērīgi ilgi u. tml.)</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 xml:space="preserve">patstāvīgi spēj ēst pasniegtu </w:t>
            </w:r>
            <w:r w:rsidRPr="00B32899">
              <w:rPr>
                <w:rFonts w:ascii="Cambria" w:hAnsi="Cambria"/>
                <w:sz w:val="19"/>
                <w:szCs w:val="19"/>
              </w:rPr>
              <w:t>parastas konsistences ēdienu</w:t>
            </w:r>
            <w:r w:rsidRPr="00B32899">
              <w:rPr>
                <w:rFonts w:ascii="Cambria" w:eastAsia="Times New Roman" w:hAnsi="Cambria"/>
                <w:sz w:val="19"/>
                <w:szCs w:val="19"/>
                <w:lang w:eastAsia="lv-LV"/>
              </w:rPr>
              <w:t xml:space="preserve"> (t. sk. lietojot ēšanas palīglīdzekļus, piemēram, pielāgotus galda piederumus, šķīvi, krūzi u. tml.), dara to saprātīgā laikā</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Pārsēšanās (no gultas uz krēslu/riteņkrēslu un atpakaļ)</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mainīt pozu no guļus uz sēdus, nespēj sēdēt bez muguras un sānu balstiem, pilnībā atkarīgs no citas personas palīdzības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piecelties sēdus un pārsēsties no gultas uz krēslu un atpakaļ ar lielu citas personas fizisku palīdzību, var sēdēt ar kājām pāri gultas malai bez muguras un sānu atbalsta (pieturoties pie gultas malas vai nepieturoties)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piecelties sēdus un pārsēsties no gultas uz krēslu un atpakaļ ar nelielu citas personas fizisku vai vārdisku palīdzību vai pārraudzību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2.4.</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piecelties sēdus un pārsēsties no gultas uz krēslu un atpakaļ, neatkarības saglabāšanai var lietot</w:t>
            </w:r>
            <w:r w:rsidRPr="00B32899" w:rsidDel="007711FA">
              <w:rPr>
                <w:rFonts w:ascii="Cambria" w:eastAsia="Times New Roman" w:hAnsi="Cambria"/>
                <w:sz w:val="19"/>
                <w:szCs w:val="19"/>
                <w:lang w:eastAsia="lv-LV"/>
              </w:rPr>
              <w:t xml:space="preserve"> </w:t>
            </w:r>
            <w:r w:rsidRPr="00B32899">
              <w:rPr>
                <w:rFonts w:ascii="Cambria" w:eastAsia="Times New Roman" w:hAnsi="Cambria"/>
                <w:sz w:val="19"/>
                <w:szCs w:val="19"/>
                <w:lang w:eastAsia="lv-LV"/>
              </w:rPr>
              <w:t xml:space="preserve">pārsēšanās palīglīdzekļus (piemēram, </w:t>
            </w:r>
            <w:proofErr w:type="spellStart"/>
            <w:r w:rsidRPr="00B32899">
              <w:rPr>
                <w:rFonts w:ascii="Cambria" w:eastAsia="Times New Roman" w:hAnsi="Cambria"/>
                <w:sz w:val="19"/>
                <w:szCs w:val="19"/>
                <w:lang w:eastAsia="lv-LV"/>
              </w:rPr>
              <w:t>slīddēli</w:t>
            </w:r>
            <w:proofErr w:type="spellEnd"/>
            <w:r w:rsidRPr="00B32899">
              <w:rPr>
                <w:rFonts w:ascii="Cambria" w:eastAsia="Times New Roman" w:hAnsi="Cambria"/>
                <w:sz w:val="19"/>
                <w:szCs w:val="19"/>
                <w:lang w:eastAsia="lv-LV"/>
              </w:rPr>
              <w:t>)</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Mobilitāte (staigāšana vai pārvietošanās ar riteņkrēslu vismaz 50 m distancē)</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staigāt un pārvietoties ar riteņkrēslu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staigāt un/vai pārvietoties ar riteņkrēslu ar lielu citas personas fizisku palīdzību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staigāt un/vai pārvietoties ar riteņkrēslu ar nelielu citas personas fizisku vai vārdisku palīdzību vai pārraudzību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3.4.</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staigāt (t. sk. izmantojot staigāšanas palīglīdzekļus) vai pārvietoties ar riteņkrēslu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3</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4.</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Kāpnes un citi alternatīvi augstuma pārvarēšanas ceļi</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4.1.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pārvietoties pa kāpnēm vai lietot citus alternatīvus augstuma pārvarēšanas ceļus (piemēram, uzbrauktuvi, liftu, kāpņu liftu)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4.2.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pārvietoties pa kāpnēm vai lietot citus alternatīvus augstuma pārvarēšanas ceļus (piemēram, uzbrauktuvi, liftu, kāpņu liftu) ar citas personas fizisku vai vārdisku palīdzību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lastRenderedPageBreak/>
              <w:t>4.3.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kāpt pa kāpnēm vai lietot citus alternatīvus augstuma pārvarēšanas ceļus (piemēram, uzbrauktuvi, liftu, kāpņu liftu); kāpjot pa kāpnēm, vienlaikus spēj pārvietot staigāšanas palīglīdzekli, ja tādu lieto</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5.</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Ģērbšanās</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5.1.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noģērbties un apģērbties, pilnībā atkarīgs no citas personas palīdzības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5.2.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 xml:space="preserve">spēj apģērbties un noģērbties </w:t>
            </w:r>
            <w:r w:rsidRPr="00B32899">
              <w:rPr>
                <w:rFonts w:ascii="Cambria" w:hAnsi="Cambria"/>
                <w:sz w:val="19"/>
                <w:szCs w:val="19"/>
              </w:rPr>
              <w:t>ar citas personas palīdzību</w:t>
            </w:r>
            <w:r w:rsidRPr="00B32899">
              <w:rPr>
                <w:rFonts w:ascii="Cambria" w:eastAsia="Times New Roman" w:hAnsi="Cambria"/>
                <w:sz w:val="19"/>
                <w:szCs w:val="19"/>
                <w:lang w:eastAsia="lv-LV"/>
              </w:rPr>
              <w:t xml:space="preserve"> (apmēram pusi no darbībām veic pats)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5.3.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 xml:space="preserve">patstāvīgi spēj noģērbties un apģērbties (t. sk. lietot apģērba aizdares, piemēram, pogas, rāvējslēdzēju, kurpju auklas u. tml.), dara to saprātīgā laikā, neatkarības saglabāšanai var lietot ģērbšanās palīglīdzekļus un/vai pielāgotu apģērbu un apavus; spēj uzvilkt un novilkt </w:t>
            </w:r>
            <w:proofErr w:type="spellStart"/>
            <w:r w:rsidRPr="00B32899">
              <w:rPr>
                <w:rFonts w:ascii="Cambria" w:eastAsia="Times New Roman" w:hAnsi="Cambria"/>
                <w:sz w:val="19"/>
                <w:szCs w:val="19"/>
                <w:lang w:eastAsia="lv-LV"/>
              </w:rPr>
              <w:t>ortozes</w:t>
            </w:r>
            <w:proofErr w:type="spellEnd"/>
            <w:r w:rsidRPr="00B32899">
              <w:rPr>
                <w:rFonts w:ascii="Cambria" w:eastAsia="Times New Roman" w:hAnsi="Cambria"/>
                <w:sz w:val="19"/>
                <w:szCs w:val="19"/>
                <w:lang w:eastAsia="lv-LV"/>
              </w:rPr>
              <w:t xml:space="preserve"> vai protēzes, ja tādas lieto</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6.</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Rūpes par izskatu (sejas, matu un zobu kopšana)</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6.1.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patstāvīgi veikt sejas, matu, zobu vai zobu protēžu kopšanu, nepieciešama citas personas palīdzība</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6.2.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veikt sejas, matu, zobu vai zobu protēžu kopšanu, neatkarības saglabāšanai var lietot palīglīdzekļus (piemēram, ķemmi ar pagarinātu rokturi)</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7.</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Visa ķermeņa mazgāšana (vannā, dušā vai izmantojot citu personai pieejamu mazgāšanās veidu)</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7.1.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patstāvīgi iekāpt un/vai izkāpt no vannas/dušas, nomazgāt un noslaucīt ķermeni, nepieciešama citas personas uzraudzība vai palīdzība</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7.2.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iekāpt un/vai izkāpt no vannas/dušas, nomazgāt un noslaucīt ķermeni, neatkarības saglabāšanai var lietot palīglīdzekļus, nav nepieciešama citas personas uzraudzība vai palīdzība</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8.</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Vēdera izeja</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8.1.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fizioloģiski kontrolēt vēdera izeju un patstāvīgi lietot vēdera izejai nepieciešamos palīglīdzekļus un palīgmetodes (piemēram, uzlikt un nomainīt fekālijas uztverošos līdzekļus vai veikt klizmu), aktivitātes veikšanu nodrošina aprūpētājs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8.2.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atsevišķos gadījumos (ne biežāk kā reizi nedēļā) nespēj kontrolēt vēdera izeju, nepieciešama aprūpētāja palīdzība vēdera izejai nepieciešamo palīglīdzekļu un palīgmetožu izmantošanā</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8.3.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kontrolē vēdera izeju fizioloģiski vai bez citas personas palīdzības lieto palīglīdzekļus un palīgmetodes vēdera izejas nodrošināšanai</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9.</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Urinācija</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9.1.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fizioloģiski kontrolēt urīnpūšļa iztukšošanu un patstāvīgi lietot nepieciešamos palīglīdzekļus (piemēram, uzlikt un nomainīt urīnu uzsūcošos līdzekļus vai katetru), aktivitātes veikšanu nodrošina aprūpētājs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9.2.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atsevišķos gadījumos (ne biežāk kā reizi dienā) nespēj kontrolēt urīnpūšļa iztukšošanu, nepieciešama aprūpētāja palīdzība, lai uzliktu un nomainītu urīnu uzsūcošos līdzekļus vai katetru</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9.3.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kontrolē urīnpūšļa iztukšošanos fizioloģiski vai ar palīglīdzekļiem un/vai palīgmetodēm (piemēram, uzliek vai nomaina urīnu uzsūcošos līdzekļus vai katetru, kad tas nepieciešams), citas personas palīdzība nav nepieciešama</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10.</w:t>
            </w:r>
          </w:p>
        </w:tc>
        <w:tc>
          <w:tcPr>
            <w:tcW w:w="4689" w:type="pct"/>
            <w:gridSpan w:val="2"/>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b/>
                <w:sz w:val="19"/>
                <w:szCs w:val="19"/>
                <w:lang w:eastAsia="lv-LV"/>
              </w:rPr>
              <w:t>Tualetes lietošana</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10.1.</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nespēj patstāvīgi lietot tualeti, pilnībā atkarīgs no citas personas palī</w:t>
            </w:r>
            <w:r w:rsidRPr="00B32899">
              <w:rPr>
                <w:rFonts w:ascii="Cambria" w:hAnsi="Cambria"/>
                <w:sz w:val="19"/>
                <w:szCs w:val="19"/>
              </w:rPr>
              <w:t>dzības</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0</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10.2.</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spēj lietot tualeti ar nelielu citas personas palī</w:t>
            </w:r>
            <w:r w:rsidRPr="00B32899">
              <w:rPr>
                <w:rFonts w:ascii="Cambria" w:hAnsi="Cambria"/>
                <w:sz w:val="19"/>
                <w:szCs w:val="19"/>
              </w:rPr>
              <w:t xml:space="preserve">dzību (piemēram, jāpalīdz apsēsties/ piecelties no tualetes poda, sakārtot apģērbu </w:t>
            </w:r>
            <w:r w:rsidRPr="00B32899">
              <w:rPr>
                <w:rFonts w:ascii="Cambria" w:eastAsia="Times New Roman" w:hAnsi="Cambria"/>
                <w:sz w:val="19"/>
                <w:szCs w:val="19"/>
                <w:lang w:eastAsia="lv-LV"/>
              </w:rPr>
              <w:t>pirms un pēc tualetes lietošanas</w:t>
            </w:r>
            <w:r w:rsidRPr="00B32899">
              <w:rPr>
                <w:rFonts w:ascii="Cambria" w:hAnsi="Cambria"/>
                <w:sz w:val="19"/>
                <w:szCs w:val="19"/>
              </w:rPr>
              <w:t>, veikt starpenes higiēnu u. tml.)</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w:t>
            </w:r>
          </w:p>
        </w:tc>
      </w:tr>
      <w:tr w:rsidR="00CC6D01" w:rsidRPr="00B32899" w:rsidTr="004E40BC">
        <w:trPr>
          <w:cantSplit/>
        </w:trPr>
        <w:tc>
          <w:tcPr>
            <w:tcW w:w="311"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10.3.</w:t>
            </w:r>
          </w:p>
        </w:tc>
        <w:tc>
          <w:tcPr>
            <w:tcW w:w="4143" w:type="pct"/>
          </w:tcPr>
          <w:p w:rsidR="00CC6D01" w:rsidRPr="00B32899" w:rsidRDefault="00CC6D01" w:rsidP="004E40BC">
            <w:pPr>
              <w:spacing w:after="0" w:line="240" w:lineRule="auto"/>
              <w:rPr>
                <w:rFonts w:ascii="Cambria" w:eastAsia="Times New Roman" w:hAnsi="Cambria"/>
                <w:sz w:val="19"/>
                <w:szCs w:val="19"/>
                <w:lang w:eastAsia="lv-LV"/>
              </w:rPr>
            </w:pPr>
            <w:r w:rsidRPr="00B32899">
              <w:rPr>
                <w:rFonts w:ascii="Cambria" w:eastAsia="Times New Roman" w:hAnsi="Cambria"/>
                <w:sz w:val="19"/>
                <w:szCs w:val="19"/>
                <w:lang w:eastAsia="lv-LV"/>
              </w:rPr>
              <w:t>patstāvīgi spēj ieiet tualetē un iziet no tās, apsēsties un piecelties vai pārsēsties uz/no tualetes poda, veikt starpenes higiēnu, sakārtot apģērbu pirms un pēc tualetes lietošanas, neatkarības saglabāšanai var lietot palīglīdzekļus (piemēram, atbalsta rokturus, tualetes poda paaugstinājumu, tualetes krēslu u. tml.)</w:t>
            </w:r>
          </w:p>
        </w:tc>
        <w:tc>
          <w:tcPr>
            <w:tcW w:w="547" w:type="pct"/>
            <w:hideMark/>
          </w:tcPr>
          <w:p w:rsidR="00CC6D01" w:rsidRPr="00B32899" w:rsidRDefault="00CC6D01" w:rsidP="004E40BC">
            <w:pPr>
              <w:spacing w:after="0" w:line="240" w:lineRule="auto"/>
              <w:jc w:val="center"/>
              <w:rPr>
                <w:rFonts w:ascii="Cambria" w:eastAsia="Times New Roman" w:hAnsi="Cambria"/>
                <w:sz w:val="19"/>
                <w:szCs w:val="19"/>
                <w:lang w:eastAsia="lv-LV"/>
              </w:rPr>
            </w:pPr>
            <w:r w:rsidRPr="00B32899">
              <w:rPr>
                <w:rFonts w:ascii="Cambria" w:eastAsia="Times New Roman" w:hAnsi="Cambria"/>
                <w:sz w:val="19"/>
                <w:szCs w:val="19"/>
                <w:lang w:eastAsia="lv-LV"/>
              </w:rPr>
              <w:t>2</w:t>
            </w:r>
          </w:p>
        </w:tc>
      </w:tr>
      <w:tr w:rsidR="00CC6D01" w:rsidRPr="00B32899" w:rsidTr="004E40BC">
        <w:trPr>
          <w:cantSplit/>
        </w:trPr>
        <w:tc>
          <w:tcPr>
            <w:tcW w:w="4453" w:type="pct"/>
            <w:gridSpan w:val="2"/>
            <w:vAlign w:val="center"/>
          </w:tcPr>
          <w:p w:rsidR="00CC6D01" w:rsidRPr="00B32899" w:rsidRDefault="00CC6D01" w:rsidP="004E40BC">
            <w:pPr>
              <w:spacing w:after="0" w:line="240" w:lineRule="auto"/>
              <w:jc w:val="right"/>
              <w:rPr>
                <w:rFonts w:ascii="Cambria" w:eastAsia="Times New Roman" w:hAnsi="Cambria"/>
                <w:b/>
                <w:sz w:val="19"/>
                <w:szCs w:val="19"/>
                <w:lang w:eastAsia="lv-LV"/>
              </w:rPr>
            </w:pPr>
            <w:r w:rsidRPr="00B32899">
              <w:rPr>
                <w:rFonts w:ascii="Cambria" w:eastAsia="Times New Roman" w:hAnsi="Cambria"/>
                <w:b/>
                <w:sz w:val="19"/>
                <w:szCs w:val="19"/>
                <w:lang w:eastAsia="lv-LV"/>
              </w:rPr>
              <w:t>Kopējais punktu skaits</w:t>
            </w:r>
          </w:p>
        </w:tc>
        <w:tc>
          <w:tcPr>
            <w:tcW w:w="547" w:type="pct"/>
          </w:tcPr>
          <w:p w:rsidR="00CC6D01" w:rsidRPr="00B32899" w:rsidRDefault="00CC6D01" w:rsidP="004E40BC">
            <w:pPr>
              <w:spacing w:after="0" w:line="240" w:lineRule="auto"/>
              <w:jc w:val="center"/>
              <w:rPr>
                <w:rFonts w:ascii="Cambria" w:eastAsia="Times New Roman" w:hAnsi="Cambria"/>
                <w:sz w:val="19"/>
                <w:szCs w:val="19"/>
                <w:lang w:eastAsia="lv-LV"/>
              </w:rPr>
            </w:pPr>
          </w:p>
        </w:tc>
      </w:tr>
    </w:tbl>
    <w:p w:rsidR="00CC6D01" w:rsidRDefault="00CC6D01" w:rsidP="00CC6D01">
      <w:pPr>
        <w:spacing w:before="130" w:after="0" w:line="260" w:lineRule="exact"/>
        <w:ind w:firstLine="539"/>
        <w:jc w:val="both"/>
        <w:rPr>
          <w:rFonts w:ascii="Cambria" w:hAnsi="Cambria"/>
          <w:sz w:val="19"/>
          <w:szCs w:val="19"/>
        </w:rPr>
      </w:pPr>
      <w:bookmarkStart w:id="1" w:name="piel3"/>
      <w:bookmarkEnd w:id="1"/>
    </w:p>
    <w:tbl>
      <w:tblPr>
        <w:tblW w:w="5000" w:type="pct"/>
        <w:tblCellMar>
          <w:top w:w="28" w:type="dxa"/>
          <w:left w:w="28" w:type="dxa"/>
          <w:bottom w:w="28" w:type="dxa"/>
          <w:right w:w="28" w:type="dxa"/>
        </w:tblCellMar>
        <w:tblLook w:val="04A0" w:firstRow="1" w:lastRow="0" w:firstColumn="1" w:lastColumn="0" w:noHBand="0" w:noVBand="1"/>
      </w:tblPr>
      <w:tblGrid>
        <w:gridCol w:w="2985"/>
        <w:gridCol w:w="5377"/>
      </w:tblGrid>
      <w:tr w:rsidR="00CC6D01" w:rsidRPr="00A00A27" w:rsidTr="004E40BC">
        <w:trPr>
          <w:cantSplit/>
        </w:trPr>
        <w:tc>
          <w:tcPr>
            <w:tcW w:w="3289" w:type="dxa"/>
            <w:shd w:val="clear" w:color="auto" w:fill="auto"/>
            <w:vAlign w:val="bottom"/>
          </w:tcPr>
          <w:p w:rsidR="00CC6D01" w:rsidRPr="00A00A27" w:rsidRDefault="00CC6D01" w:rsidP="004E40BC">
            <w:pPr>
              <w:spacing w:after="0" w:line="240" w:lineRule="auto"/>
              <w:rPr>
                <w:rFonts w:ascii="Cambria" w:hAnsi="Cambria"/>
                <w:sz w:val="19"/>
                <w:szCs w:val="19"/>
              </w:rPr>
            </w:pPr>
            <w:r w:rsidRPr="00A00A27">
              <w:rPr>
                <w:rFonts w:ascii="Cambria" w:hAnsi="Cambria"/>
                <w:sz w:val="19"/>
                <w:szCs w:val="19"/>
              </w:rPr>
              <w:lastRenderedPageBreak/>
              <w:t>Sociālais darbinieks,</w:t>
            </w:r>
            <w:r w:rsidRPr="00A00A27">
              <w:rPr>
                <w:rFonts w:ascii="Cambria" w:hAnsi="Cambria"/>
                <w:sz w:val="19"/>
                <w:szCs w:val="19"/>
              </w:rPr>
              <w:br/>
              <w:t>ģimenes (vispārējās prakses) ārsts,</w:t>
            </w:r>
            <w:r w:rsidRPr="00A00A27">
              <w:rPr>
                <w:rFonts w:ascii="Cambria" w:hAnsi="Cambria"/>
                <w:sz w:val="19"/>
                <w:szCs w:val="19"/>
              </w:rPr>
              <w:br/>
              <w:t>ārstējošais ārsts vai</w:t>
            </w:r>
            <w:r w:rsidRPr="00A00A27">
              <w:rPr>
                <w:rFonts w:ascii="Cambria" w:hAnsi="Cambria"/>
                <w:sz w:val="19"/>
                <w:szCs w:val="19"/>
              </w:rPr>
              <w:br/>
              <w:t>funkcionālais speciālists</w:t>
            </w:r>
            <w:r w:rsidRPr="00A00A27">
              <w:rPr>
                <w:rFonts w:ascii="Cambria" w:hAnsi="Cambria"/>
                <w:sz w:val="19"/>
                <w:szCs w:val="19"/>
              </w:rPr>
              <w:br/>
              <w:t>(</w:t>
            </w:r>
            <w:proofErr w:type="spellStart"/>
            <w:r w:rsidRPr="00A00A27">
              <w:rPr>
                <w:rFonts w:ascii="Cambria" w:hAnsi="Cambria"/>
                <w:sz w:val="19"/>
                <w:szCs w:val="19"/>
              </w:rPr>
              <w:t>ergoterapeits</w:t>
            </w:r>
            <w:proofErr w:type="spellEnd"/>
            <w:r w:rsidRPr="00A00A27">
              <w:rPr>
                <w:rFonts w:ascii="Cambria" w:hAnsi="Cambria"/>
                <w:sz w:val="19"/>
                <w:szCs w:val="19"/>
              </w:rPr>
              <w:t xml:space="preserve"> vai fizioterapeits)</w:t>
            </w:r>
          </w:p>
        </w:tc>
        <w:tc>
          <w:tcPr>
            <w:tcW w:w="6292" w:type="dxa"/>
            <w:tcBorders>
              <w:bottom w:val="single" w:sz="4" w:space="0" w:color="auto"/>
            </w:tcBorders>
            <w:shd w:val="clear" w:color="auto" w:fill="auto"/>
          </w:tcPr>
          <w:p w:rsidR="00CC6D01" w:rsidRPr="00A00A27" w:rsidRDefault="00CC6D01" w:rsidP="004E40BC">
            <w:pPr>
              <w:spacing w:after="0" w:line="240" w:lineRule="auto"/>
              <w:rPr>
                <w:rFonts w:ascii="Cambria" w:hAnsi="Cambria"/>
                <w:sz w:val="19"/>
                <w:szCs w:val="19"/>
              </w:rPr>
            </w:pPr>
          </w:p>
        </w:tc>
      </w:tr>
    </w:tbl>
    <w:p w:rsidR="00CC6D01" w:rsidRDefault="00CC6D01" w:rsidP="00CC6D01">
      <w:pPr>
        <w:spacing w:after="0" w:line="260" w:lineRule="exact"/>
        <w:ind w:firstLine="539"/>
        <w:jc w:val="both"/>
        <w:rPr>
          <w:rFonts w:ascii="Cambria" w:hAnsi="Cambria"/>
          <w:sz w:val="19"/>
          <w:szCs w:val="19"/>
        </w:rPr>
      </w:pPr>
    </w:p>
    <w:p w:rsidR="00CC6D01" w:rsidRDefault="00CC6D01" w:rsidP="00CC6D01">
      <w:pPr>
        <w:spacing w:after="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979"/>
        <w:gridCol w:w="3513"/>
        <w:gridCol w:w="1870"/>
      </w:tblGrid>
      <w:tr w:rsidR="00CC6D01" w:rsidRPr="00A00A27" w:rsidTr="004E40BC">
        <w:trPr>
          <w:cantSplit/>
        </w:trPr>
        <w:tc>
          <w:tcPr>
            <w:tcW w:w="3289" w:type="dxa"/>
            <w:shd w:val="clear" w:color="auto" w:fill="auto"/>
            <w:vAlign w:val="bottom"/>
          </w:tcPr>
          <w:p w:rsidR="00CC6D01" w:rsidRPr="00A00A27" w:rsidRDefault="00CC6D01" w:rsidP="004E40BC">
            <w:pPr>
              <w:spacing w:after="0" w:line="240" w:lineRule="auto"/>
              <w:rPr>
                <w:rFonts w:ascii="Cambria" w:hAnsi="Cambria"/>
                <w:sz w:val="19"/>
                <w:szCs w:val="19"/>
              </w:rPr>
            </w:pPr>
            <w:r w:rsidRPr="00A00A27">
              <w:rPr>
                <w:rFonts w:ascii="Cambria" w:hAnsi="Cambria"/>
                <w:sz w:val="19"/>
                <w:szCs w:val="19"/>
              </w:rPr>
              <w:t>Novērtējamās personas paraksts</w:t>
            </w:r>
          </w:p>
        </w:tc>
        <w:tc>
          <w:tcPr>
            <w:tcW w:w="4110" w:type="dxa"/>
            <w:tcBorders>
              <w:bottom w:val="single" w:sz="4" w:space="0" w:color="auto"/>
            </w:tcBorders>
            <w:shd w:val="clear" w:color="auto" w:fill="auto"/>
          </w:tcPr>
          <w:p w:rsidR="00CC6D01" w:rsidRPr="00A00A27" w:rsidRDefault="00CC6D01" w:rsidP="004E40BC">
            <w:pPr>
              <w:spacing w:after="0" w:line="240" w:lineRule="auto"/>
              <w:rPr>
                <w:rFonts w:ascii="Cambria" w:hAnsi="Cambria"/>
                <w:sz w:val="19"/>
                <w:szCs w:val="19"/>
              </w:rPr>
            </w:pPr>
          </w:p>
        </w:tc>
        <w:tc>
          <w:tcPr>
            <w:tcW w:w="2182" w:type="dxa"/>
            <w:shd w:val="clear" w:color="auto" w:fill="auto"/>
          </w:tcPr>
          <w:p w:rsidR="00CC6D01" w:rsidRPr="00A00A27" w:rsidRDefault="00CC6D01" w:rsidP="004E40BC">
            <w:pPr>
              <w:spacing w:after="0" w:line="240" w:lineRule="auto"/>
              <w:rPr>
                <w:rFonts w:ascii="Cambria" w:hAnsi="Cambria"/>
                <w:sz w:val="19"/>
                <w:szCs w:val="19"/>
              </w:rPr>
            </w:pPr>
          </w:p>
        </w:tc>
      </w:tr>
    </w:tbl>
    <w:p w:rsidR="00CC6D01" w:rsidRDefault="00CC6D01" w:rsidP="00CC6D01">
      <w:pPr>
        <w:spacing w:after="0" w:line="260" w:lineRule="exact"/>
        <w:ind w:firstLine="539"/>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852"/>
        <w:gridCol w:w="3426"/>
        <w:gridCol w:w="4084"/>
      </w:tblGrid>
      <w:tr w:rsidR="00CC6D01" w:rsidRPr="00A00A27" w:rsidTr="004E40BC">
        <w:trPr>
          <w:cantSplit/>
        </w:trPr>
        <w:tc>
          <w:tcPr>
            <w:tcW w:w="879" w:type="dxa"/>
            <w:shd w:val="clear" w:color="auto" w:fill="auto"/>
            <w:vAlign w:val="bottom"/>
          </w:tcPr>
          <w:p w:rsidR="00CC6D01" w:rsidRPr="00A00A27" w:rsidRDefault="00CC6D01" w:rsidP="004E40BC">
            <w:pPr>
              <w:spacing w:after="0" w:line="240" w:lineRule="auto"/>
              <w:rPr>
                <w:rFonts w:ascii="Cambria" w:hAnsi="Cambria"/>
                <w:sz w:val="19"/>
                <w:szCs w:val="19"/>
              </w:rPr>
            </w:pPr>
            <w:r w:rsidRPr="00A00A27">
              <w:rPr>
                <w:rFonts w:ascii="Cambria" w:hAnsi="Cambria"/>
                <w:sz w:val="19"/>
                <w:szCs w:val="19"/>
              </w:rPr>
              <w:t>Datums</w:t>
            </w:r>
          </w:p>
        </w:tc>
        <w:tc>
          <w:tcPr>
            <w:tcW w:w="3969" w:type="dxa"/>
            <w:tcBorders>
              <w:bottom w:val="single" w:sz="4" w:space="0" w:color="auto"/>
            </w:tcBorders>
            <w:shd w:val="clear" w:color="auto" w:fill="auto"/>
          </w:tcPr>
          <w:p w:rsidR="00CC6D01" w:rsidRPr="00A00A27" w:rsidRDefault="00CC6D01" w:rsidP="004E40BC">
            <w:pPr>
              <w:spacing w:after="0" w:line="240" w:lineRule="auto"/>
              <w:rPr>
                <w:rFonts w:ascii="Cambria" w:hAnsi="Cambria"/>
                <w:sz w:val="19"/>
                <w:szCs w:val="19"/>
              </w:rPr>
            </w:pPr>
          </w:p>
        </w:tc>
        <w:tc>
          <w:tcPr>
            <w:tcW w:w="4733" w:type="dxa"/>
            <w:shd w:val="clear" w:color="auto" w:fill="auto"/>
          </w:tcPr>
          <w:p w:rsidR="00CC6D01" w:rsidRPr="00A00A27" w:rsidRDefault="00CC6D01" w:rsidP="004E40BC">
            <w:pPr>
              <w:spacing w:after="0" w:line="240" w:lineRule="auto"/>
              <w:rPr>
                <w:rFonts w:ascii="Cambria" w:hAnsi="Cambria"/>
                <w:sz w:val="19"/>
                <w:szCs w:val="19"/>
              </w:rPr>
            </w:pPr>
          </w:p>
        </w:tc>
      </w:tr>
    </w:tbl>
    <w:p w:rsidR="00CC6D01" w:rsidRPr="001F7DF7" w:rsidRDefault="00CC6D01" w:rsidP="00CC6D01">
      <w:pPr>
        <w:spacing w:before="130" w:after="0" w:line="260" w:lineRule="exact"/>
        <w:ind w:firstLine="539"/>
        <w:jc w:val="both"/>
        <w:rPr>
          <w:rFonts w:ascii="Cambria" w:hAnsi="Cambria"/>
          <w:sz w:val="19"/>
          <w:szCs w:val="19"/>
        </w:rPr>
      </w:pPr>
    </w:p>
    <w:p w:rsidR="00CC6D01" w:rsidRPr="001F7DF7" w:rsidRDefault="00CC6D01" w:rsidP="00CC6D01">
      <w:pPr>
        <w:tabs>
          <w:tab w:val="left" w:pos="1134"/>
        </w:tabs>
        <w:spacing w:before="130" w:after="0" w:line="260" w:lineRule="exact"/>
        <w:ind w:firstLine="539"/>
        <w:jc w:val="both"/>
        <w:rPr>
          <w:rFonts w:ascii="Cambria" w:hAnsi="Cambria"/>
          <w:b/>
          <w:bCs/>
          <w:sz w:val="19"/>
          <w:szCs w:val="19"/>
        </w:rPr>
      </w:pPr>
      <w:r w:rsidRPr="001F7DF7">
        <w:rPr>
          <w:rFonts w:ascii="Cambria" w:hAnsi="Cambria"/>
          <w:b/>
          <w:bCs/>
          <w:sz w:val="19"/>
          <w:szCs w:val="19"/>
        </w:rPr>
        <w:t xml:space="preserve">Vadlīnijas </w:t>
      </w:r>
      <w:proofErr w:type="spellStart"/>
      <w:r w:rsidRPr="001F7DF7">
        <w:rPr>
          <w:rFonts w:ascii="Cambria" w:hAnsi="Cambria"/>
          <w:b/>
          <w:bCs/>
          <w:sz w:val="19"/>
          <w:szCs w:val="19"/>
        </w:rPr>
        <w:t>Bartela</w:t>
      </w:r>
      <w:proofErr w:type="spellEnd"/>
      <w:r w:rsidRPr="001F7DF7">
        <w:rPr>
          <w:rFonts w:ascii="Cambria" w:hAnsi="Cambria"/>
          <w:b/>
          <w:bCs/>
          <w:sz w:val="19"/>
          <w:szCs w:val="19"/>
        </w:rPr>
        <w:t xml:space="preserve"> indeksa lietošanai</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1. Personas spējas veikt aktivitāti tiek vērtētas konkrētā vidē, novērtējot, ko persona šobrīd veic, nevis to, ko veica vai varētu veikt.</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2. Konstatē neatkarības pakāpi, novērtējot nepieciešamo palīdzību (fizisku vai vārdisku).</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3. Kritērijs punktu samazinājumam ir citas personas asistēšana konkrētās aktivitātes veikšanā.</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4. Ja persona aktivitāti veic patstāvīgi (tajā skaitā, lietojot palīglīdzekļus vai veicot aktivitāti modificētā veidā), saprātīgā laikā un ikdienā citas personas asistēšana nav nepieciešama, personas spējas veikt aktivitāti tiek vērtētas ar maksimālo punktu skaitu.</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5. Tehnisko palīglīdzekļu vai adaptētas vides lietošana, jebkādi simptomi aktivitātes izpildes laikā (piemēram, sāpes), grūtības izpildīt aktivitāti nav kritērijs punktu samazinājumam.</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6. Ja persona, ņemot vērā funkcionēšanas ierobežojumus, aktivitāti veic nesamērīgi ilgi, ir pieļaujams punktu samazinājums.</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7. Aktivitātē "Ēšana" tiek vērtēta personas spēja patstāvīgi ēst pasniegtu ēdienu, bet netiek vērtēta personas spēja pagatavot ēdienu.</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 xml:space="preserve">8. Ja personai mobilitātes aktivitātes veikšanai nepieciešama </w:t>
      </w:r>
      <w:proofErr w:type="spellStart"/>
      <w:r w:rsidRPr="001F7DF7">
        <w:rPr>
          <w:rFonts w:ascii="Cambria" w:hAnsi="Cambria"/>
          <w:sz w:val="19"/>
          <w:szCs w:val="19"/>
        </w:rPr>
        <w:t>ortožu</w:t>
      </w:r>
      <w:proofErr w:type="spellEnd"/>
      <w:r w:rsidRPr="001F7DF7">
        <w:rPr>
          <w:rFonts w:ascii="Cambria" w:hAnsi="Cambria"/>
          <w:sz w:val="19"/>
          <w:szCs w:val="19"/>
        </w:rPr>
        <w:t xml:space="preserve"> vai protēžu lietošana, to uzvilkšanu un novilkšanu vērtē aktivitātē "Ģērbšanās".</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 xml:space="preserve">9. </w:t>
      </w:r>
      <w:r w:rsidRPr="001F7DF7">
        <w:rPr>
          <w:rFonts w:ascii="Cambria" w:eastAsia="Times New Roman" w:hAnsi="Cambria"/>
          <w:sz w:val="19"/>
          <w:szCs w:val="19"/>
          <w:lang w:eastAsia="lv-LV"/>
        </w:rPr>
        <w:t>Aktivitātē "Kāpnes un citi alternatīvi augstuma pārvarēšanas ceļi", ja personai mobilitātes aktivitātes veikšanai jāizmanto staigāšanas palīglīdzeklis, jāvērtē, vai persona, kāpjot pa kāpnēm, vienlaikus spēj patstāvīgi pārvietot arī staigāšanas palīglīdzekli (piemēram, persona kāpj pa kāpnēm, turot rokā atbalsta spieķi). Ja persona, kura mobilitātes aktivitātes veikšanai izmanto staigāšanas palīglīdzekli, spēj kāpt pa kāpnēm un vienlaikus pārvietot staigāšanas palīglīdzekli bez citas personas palīdzības, personas spējas tiek vērtētas ar maksimālo punktu skaitu.</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10. Aktivitātē "Ģērbšanās" netiek vērtēta apakšveļas un zeķubikšu uzvilkšana un novilkšana.</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11. Aktivitātē "Rūpes par izskatu" netiek vērtētas rūpes par nagiem, frizūras veidošana un sejas dekoratīvās kosmētikas uzklāšana.</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12. Aktivitātē "Visa ķermeņa mazgāšana" aktivitātes veikšana jāvērtē, ņemot vērā fiziskās vides kontekstu, kurā dzīvo/atrodas persona (piemēram, persona mazgājas pirtī, mazgā ķermeni, apmazgājas (bļodā ar ūdeni) vai izmanto mitrās salvetes u. tml.).</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13. Personas spējas aktivitātēs "Vēdera izeja" un "Urinācija" jāvērtē par iepriekšējo nedēļu.</w:t>
      </w:r>
    </w:p>
    <w:p w:rsidR="00CC6D01" w:rsidRPr="001F7DF7" w:rsidRDefault="00CC6D01" w:rsidP="00CC6D01">
      <w:pPr>
        <w:tabs>
          <w:tab w:val="left" w:pos="1134"/>
        </w:tabs>
        <w:spacing w:before="130" w:after="0" w:line="260" w:lineRule="exact"/>
        <w:ind w:firstLine="539"/>
        <w:jc w:val="both"/>
        <w:rPr>
          <w:rFonts w:ascii="Cambria" w:hAnsi="Cambria"/>
          <w:sz w:val="19"/>
          <w:szCs w:val="19"/>
        </w:rPr>
      </w:pPr>
      <w:r w:rsidRPr="001F7DF7">
        <w:rPr>
          <w:rFonts w:ascii="Cambria" w:hAnsi="Cambria"/>
          <w:sz w:val="19"/>
          <w:szCs w:val="19"/>
        </w:rPr>
        <w:t xml:space="preserve">14. Aktivitātē "Tualetes lietošana" personas spējas tiek vērtētas ar maksimālo punktu skaitu, ja persona lieto </w:t>
      </w:r>
      <w:proofErr w:type="spellStart"/>
      <w:r w:rsidRPr="001F7DF7">
        <w:rPr>
          <w:rFonts w:ascii="Cambria" w:hAnsi="Cambria"/>
          <w:sz w:val="19"/>
          <w:szCs w:val="19"/>
        </w:rPr>
        <w:t>urīnsavācējtrauku</w:t>
      </w:r>
      <w:proofErr w:type="spellEnd"/>
      <w:r w:rsidRPr="001F7DF7">
        <w:rPr>
          <w:rFonts w:ascii="Cambria" w:hAnsi="Cambria"/>
          <w:sz w:val="19"/>
          <w:szCs w:val="19"/>
        </w:rPr>
        <w:t xml:space="preserve"> un bez palīdzības spēj to nolikt blakus gultai un pēc tam to iztukšot.</w:t>
      </w:r>
    </w:p>
    <w:p w:rsidR="00FA0337" w:rsidRDefault="00CC6D01"/>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D01"/>
    <w:rsid w:val="00106713"/>
    <w:rsid w:val="008311FA"/>
    <w:rsid w:val="00CC6D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D01"/>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D01"/>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5519</Words>
  <Characters>3147</Characters>
  <Application>Microsoft Office Word</Application>
  <DocSecurity>0</DocSecurity>
  <Lines>26</Lines>
  <Paragraphs>17</Paragraphs>
  <ScaleCrop>false</ScaleCrop>
  <Company/>
  <LinksUpToDate>false</LinksUpToDate>
  <CharactersWithSpaces>8649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2019-12-05T09:33:00Z</dcterms:created>
  <dcterms:modified xsi:type="dcterms:W3CDTF">2019-12-05T09:34:00Z</dcterms:modified>
</cp:coreProperties>
</file>