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4.2. prioritārā virziena "Izglītība, prasmes un mūžizglītība" 4.2.4. specifiskā atbalsta mērķa "Veicināt mūžizglītību, jo īpaši piedāvājot elastīgas prasmju pilnveides un pārkvalifikācijas iespējas visiem, ņemot vērā uzņēmējdarbības un digitālās prasmes, labāk prognozējot pārmaiņas un vajadzību pēc jaunām prasmēm, pamatojoties uz darba tirgus vajadzībām, atvieglojot karjeras maiņu un sekmējot profesionālo mobilitāti" 4.2.4.1. pasākuma "Atbalsts nozaru vajadzībās balstītai pieaugušo izglītībai" pirmās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nosacījumi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4.2.4. specifiskā atbalsta mērķa "Veicināt mūžizglītību, jo īpaši piedāvājot elastīgas prasmju pilnveides un pārkvalifikācijas iespējas visiem, ņemot vērā uzņēmējdarbības un digitālās prasmes, labāk prognozējot pārmaiņas un vajadzību pēc jaunām prasmēm, pamatojoties uz darba tirgus vajadzībām, atvieglojot karjeras maiņu un sekmējot profesionālo mobilitāti" 4.2.4.1. pasākuma "Atbalsts nozaru vajadzībās balstītai pieaugušo izglītībai" (turpmāk – pasākums) pirmās kārtas projektu iesniegumu atlasi;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pirmās kārtas plānoto un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pirmās kārtas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Sociālā fonda Plus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komercdarbības 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 darba devēja vajadzībās balstītas organizētās mācības formālās vai neformālās izglītības ietvaros, kā arī citas mācību aktivitātes klātienes, tiešsaistes vai hibrīdformā, kas komersanta darbiniekiem nodrošina iespēju iegūt vai pilnveidot nepieciešamās prasmes vai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devējs – gala labuma guvējs, kam atbalsta piešķiršanas dienā saskaņā ar Valsts ieņēmumu dienesta administrēto nodokļu (nodevu) parādnieku datubāzē pieejamo informāciju nav nodokļu vai nodevu parādu, tai skaitā valsts sociālās apdrošināšanas obligāto iemaksu parādu, kas kopsummā pārsniedz 150</w:t>
      </w:r>
      <w:r w:rsidR="00000000" w:rsidRPr="00000000" w:rsidDel="00000000">
        <w:rPr>
          <w:i w:val="1"/>
          <w:rtl w:val="0"/>
        </w:rPr>
        <w:t xml:space="preserve"> euro</w:t>
      </w:r>
      <w:r w:rsidR="00000000" w:rsidRPr="00000000" w:rsidDel="00000000">
        <w:rPr>
          <w:rtl w:val="0"/>
        </w:rPr>
        <w:t xml:space="preserve">, un kas ir Latvijas Republikas Uzņēmumu reģistrā reģistrēts komersants, kurš atbilst sīkā (mikro), mazā un vidējā komersanta statusam saskaņā ar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2. punktu vai lielā komersanta statusam saskaņā ar Komisijas regulas Nr. </w:t>
      </w:r>
      <w:r w:rsidR="00000000" w:rsidRPr="00000000" w:rsidDel="00000000">
        <w:rPr>
          <w:rtl w:val="0"/>
        </w:rPr>
        <w:t xml:space="preserve">651/2014</w:t>
      </w:r>
      <w:r w:rsidR="00000000" w:rsidRPr="00000000" w:rsidDel="00000000">
        <w:rPr>
          <w:rtl w:val="0"/>
        </w:rPr>
        <w:t xml:space="preserve"> 2. panta 24. punktu (tai skaitā tie, kas reģistrēti Latvijas Republikā reģistrēta ārvalstu komersanta filiālē), vai pašnodarbināta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darbinieks – pašnodarbināta persona vai darba devēja nodarbinātā persona, kura ir sasniegusi 18 gadu vecumu un kurai ir noslēgts darba līgums ar darba devēju;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saņēmējs – projekta iesniedzējs, kas ir biedrība atbilstoši šo noteikumu </w:t>
      </w:r>
      <w:r w:rsidR="00000000" w:rsidRPr="00000000" w:rsidDel="00000000">
        <w:rPr>
          <w:rtl w:val="0"/>
        </w:rPr>
        <w:t xml:space="preserve">13.</w:t>
      </w:r>
      <w:r w:rsidR="00000000" w:rsidRPr="00000000" w:rsidDel="00000000">
        <w:rPr>
          <w:rtl w:val="0"/>
        </w:rPr>
        <w:t xml:space="preserve"> punktam</w:t>
      </w:r>
      <w:r w:rsidR="00000000" w:rsidRPr="00000000" w:rsidDel="00000000">
        <w:rPr>
          <w:rtl w:val="0"/>
        </w:rPr>
        <w:t xml:space="preserve"> un kura projekta iesniegums ir apstiprināts sadarbības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mācību sniedzējs – juridiska vai fiziska persona, kas nodrošina mācību pakalpojuma sniegšanu. Tas var būt pats finansējuma saņēmējs vai uz iepirkuma līguma pamata izvēlēts mācību sniedzējs.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pirmās kārtas mērķis ir sniegt atbalstu darba devēju darbinieku kvalifikācijas ieguvei, pārkvalificēšanai vai prasmju ieguvei vai pilnveidošanai, lai sekmētu darba spēka produktivitātes paaugstināšanu.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pirmās kārtas mērķa grupa ir komersanta darbinieki.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pirmās kārtas ietvaros pieejamais kopējais attiecināmais finansējums ir 12 192 295 </w:t>
      </w:r>
      <w:r w:rsidR="00000000" w:rsidRPr="00000000" w:rsidDel="00000000">
        <w:rPr>
          <w:i w:val="1"/>
          <w:rtl w:val="0"/>
        </w:rPr>
        <w:t xml:space="preserve">euro</w:t>
      </w:r>
      <w:r w:rsidR="00000000" w:rsidRPr="00000000" w:rsidDel="00000000">
        <w:rPr>
          <w:rtl w:val="0"/>
        </w:rPr>
        <w:t xml:space="preserve">, tai skaitā Eiropas sociālā fonda Plus finansējums – 10 363 449 </w:t>
      </w:r>
      <w:r w:rsidR="00000000" w:rsidRPr="00000000" w:rsidDel="00000000">
        <w:rPr>
          <w:i w:val="1"/>
          <w:rtl w:val="0"/>
        </w:rPr>
        <w:t xml:space="preserve">euro</w:t>
      </w:r>
      <w:r w:rsidR="00000000" w:rsidRPr="00000000" w:rsidDel="00000000">
        <w:rPr>
          <w:rtl w:val="0"/>
        </w:rPr>
        <w:t xml:space="preserve"> un valsts budžeta līdzfinansējums – 1 828 846 </w:t>
      </w:r>
      <w:r w:rsidR="00000000" w:rsidRPr="00000000" w:rsidDel="00000000">
        <w:rPr>
          <w:i w:val="1"/>
          <w:rtl w:val="0"/>
        </w:rPr>
        <w:t xml:space="preserve">euro</w:t>
      </w:r>
      <w:r w:rsidR="00000000" w:rsidRPr="00000000" w:rsidDel="00000000">
        <w:rPr>
          <w:rtl w:val="0"/>
        </w:rPr>
        <w:t xml:space="preserve">. Maksimālais Eiropas sociālā fonda Plus finansējuma apmērs nepārsniedz 85 % no projekta kopējā attiecināmā publiskā finansējuma, un nacionālais līdzfinansējums nav mazāks par 15 % no projektam plānotā kopējā attiecināmā publiskā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pasākuma pirmās kārtas ietvaros sniedz darba devējam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minētajās mācību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Atbildīgās iestādes funkcijas pasākuma pirmās kārtas ietvaros pilda Ekonomikas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Vienam projekta iesniegumam pasākuma pirmajā kārtā pieejamais minimālais finansējums ir 500 000 </w:t>
      </w:r>
      <w:r w:rsidR="00000000" w:rsidRPr="00000000" w:rsidDel="00000000">
        <w:rPr>
          <w:i w:val="1"/>
          <w:rtl w:val="0"/>
        </w:rPr>
        <w:t xml:space="preserve">euro </w:t>
      </w:r>
      <w:r w:rsidR="00000000" w:rsidRPr="00000000" w:rsidDel="00000000">
        <w:rPr>
          <w:rtl w:val="0"/>
        </w:rPr>
        <w:t xml:space="preserve">(tai skaitā Eiropas Sociālā fonda Plus finansējums – 425 000 </w:t>
      </w:r>
      <w:r w:rsidR="00000000" w:rsidRPr="00000000" w:rsidDel="00000000">
        <w:rPr>
          <w:i w:val="1"/>
          <w:rtl w:val="0"/>
        </w:rPr>
        <w:t xml:space="preserve">euro</w:t>
      </w:r>
      <w:r w:rsidR="00000000" w:rsidRPr="00000000" w:rsidDel="00000000">
        <w:rPr>
          <w:rtl w:val="0"/>
        </w:rPr>
        <w:t xml:space="preserve"> un valsts budžeta līdzfinansējums – 75 000 </w:t>
      </w:r>
      <w:r w:rsidR="00000000" w:rsidRPr="00000000" w:rsidDel="00000000">
        <w:rPr>
          <w:i w:val="1"/>
          <w:rtl w:val="0"/>
        </w:rPr>
        <w:t xml:space="preserve">euro</w:t>
      </w:r>
      <w:r w:rsidR="00000000" w:rsidRPr="00000000" w:rsidDel="00000000">
        <w:rPr>
          <w:rtl w:val="0"/>
        </w:rPr>
        <w:t xml:space="preserve">), savukārt maksimālais finansējums ir 939 931 </w:t>
      </w:r>
      <w:r w:rsidR="00000000" w:rsidRPr="00000000" w:rsidDel="00000000">
        <w:rPr>
          <w:i w:val="1"/>
          <w:rtl w:val="0"/>
        </w:rPr>
        <w:t xml:space="preserve">euro </w:t>
      </w:r>
      <w:r w:rsidR="00000000" w:rsidRPr="00000000" w:rsidDel="00000000">
        <w:rPr>
          <w:rtl w:val="0"/>
        </w:rPr>
        <w:t xml:space="preserve">(tai skaitā Eiropas Sociālā fonda Plus finansējums – 798 941 </w:t>
      </w:r>
      <w:r w:rsidR="00000000" w:rsidRPr="00000000" w:rsidDel="00000000">
        <w:rPr>
          <w:i w:val="1"/>
          <w:rtl w:val="0"/>
        </w:rPr>
        <w:t xml:space="preserve">euro</w:t>
      </w:r>
      <w:r w:rsidR="00000000" w:rsidRPr="00000000" w:rsidDel="00000000">
        <w:rPr>
          <w:rtl w:val="0"/>
        </w:rPr>
        <w:t xml:space="preserve"> un valsts budžeta līdzfinansējums – 140 990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pirmās kārtas ietvaros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2029. gada 31. decembrim: nodarbināto personu skaits, tostarp pašnodarbinātas personas, – 1000;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rādītājs līdz 2029. gada 31. decembrim: ar grantiem atbalstīto neunikālo komersantu skaits – 389.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Atbalsts pasākuma pirmās kārtas ietvaros finansējuma saņēmējam tiek sniegts granta veidā atbilstoši </w:t>
      </w:r>
      <w:r w:rsidR="00000000" w:rsidRPr="00000000" w:rsidDel="00000000">
        <w:rPr>
          <w:i w:val="1"/>
          <w:rtl w:val="0"/>
        </w:rPr>
        <w:t xml:space="preserve">de minimis</w:t>
      </w:r>
      <w:r w:rsidR="00000000" w:rsidRPr="00000000" w:rsidDel="00000000">
        <w:rPr>
          <w:rtl w:val="0"/>
        </w:rPr>
        <w:t xml:space="preserve"> atbalsta nosacījumiem saskaņā ar Komisijas 2023. gada 13. decembra Regulu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Komisijas regula </w:t>
      </w:r>
      <w:r w:rsidR="00000000" w:rsidRPr="00000000" w:rsidDel="00000000">
        <w:rPr>
          <w:rtl w:val="0"/>
        </w:rPr>
        <w:t xml:space="preserve">2023/2831</w:t>
      </w:r>
      <w:r w:rsidR="00000000" w:rsidRPr="00000000" w:rsidDel="00000000">
        <w:rPr>
          <w:rtl w:val="0"/>
        </w:rPr>
        <w:t xml:space="preserve">), bet darba devējam – nefinanšu atbalsta (atbalsta apmērs pirms atbalsta piešķiršanas finanšu izteiksmē tiek izteikts līdzvērtīgi grantam) vai granta veidā atbilstoši Komisijas regulai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pirmo kārtu īsteno atklātas projektu iesniegumu atlases veidā. Projektu iesniegumu atlasi organizē sadarbības iestāde. Ja pēc pasākuma pirmās kārtas projektu iesniegumu atlases ir palicis pāri finansējums, atbildīgā iestāde lemj par atlikušā finansējuma turpmāku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pasākuma pirmās kārtas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ir biedrība, kura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reģistrēta Latvijas Republikas Uzņēmumu reģistra biedrību un nodibinājumu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pārstāv vismaz vienu no šo noteikumu </w:t>
      </w:r>
      <w:r w:rsidR="00000000" w:rsidRPr="00000000" w:rsidDel="00000000">
        <w:rPr>
          <w:rtl w:val="0"/>
        </w:rPr>
        <w:t xml:space="preserve">1.</w:t>
      </w:r>
      <w:r w:rsidR="00000000" w:rsidRPr="00000000" w:rsidDel="00000000">
        <w:rPr>
          <w:rtl w:val="0"/>
        </w:rPr>
        <w:t xml:space="preserve">pielikumā</w:t>
      </w:r>
      <w:r w:rsidR="00000000" w:rsidRPr="00000000" w:rsidDel="00000000">
        <w:rPr>
          <w:rtl w:val="0"/>
        </w:rPr>
        <w:t xml:space="preserve"> minētajām nozarēm vai apakšnozarēm;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kopējais Latvijā reģistrēto biedru un to biedru apgrozījums pēdējā noslēgtajā pārskata gadā pārsniedz 150 miljonus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kopējais Latvijā reģistrēto biedru un to biedru eksporta apjoms pēdējā noslēgtajā pārskata gadā ir vismaz 75 miljoni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iesnieguma iesniegšanas dienā un precizētā projekta iesniegšanas dienā tai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atbilst komercdarbības atbalsta nosacījumiem, kas izriet no Komisijas regulas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tai ir pieredze prasmju pilnveides projektu un nozares speciālistu kompetenču celšanas pasākumu īstenošanā, kur projekta kopējā attiecināmā summa ir no 250 000 </w:t>
      </w:r>
      <w:r w:rsidR="00000000" w:rsidRPr="00000000" w:rsidDel="00000000">
        <w:rPr>
          <w:i w:val="1"/>
          <w:rtl w:val="0"/>
        </w:rPr>
        <w:t xml:space="preserve">euro </w:t>
      </w:r>
      <w:r w:rsidR="00000000" w:rsidRPr="00000000" w:rsidDel="00000000">
        <w:rPr>
          <w:rtl w:val="0"/>
        </w:rPr>
        <w:t xml:space="preserve">līdz 499 999 </w:t>
      </w:r>
      <w:r w:rsidR="00000000" w:rsidRPr="00000000" w:rsidDel="00000000">
        <w:rPr>
          <w:i w:val="1"/>
          <w:rtl w:val="0"/>
        </w:rPr>
        <w:t xml:space="preserve">euro</w:t>
      </w:r>
      <w:r w:rsidR="00000000" w:rsidRPr="00000000" w:rsidDel="00000000">
        <w:rPr>
          <w:rtl w:val="0"/>
        </w:rPr>
        <w:t xml:space="preserve">, ja rādītāju apguve ir vismaz 100 % vai vismaz 2000 izglītotu nozares speciālistu triju gadu periodā.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iesniegumā rādītājus plāno proporcionāli Eiropas Sociālā fonda Plus un valsts budžeta līdzfinansējumam. Ja projekta iesniegums ir iesniegts par maksimāli pieejamo finansējumu 939 931 </w:t>
      </w:r>
      <w:r w:rsidR="00000000" w:rsidRPr="00000000" w:rsidDel="00000000">
        <w:rPr>
          <w:i w:val="1"/>
          <w:rtl w:val="0"/>
        </w:rPr>
        <w:t xml:space="preserve">euro</w:t>
      </w:r>
      <w:r w:rsidR="00000000" w:rsidRPr="00000000" w:rsidDel="00000000">
        <w:rPr>
          <w:rtl w:val="0"/>
        </w:rPr>
        <w:t xml:space="preserve">, tad sasniedzamais rādītājs – mācībās iesaistīto darbinieku skaits – ir vismaz 92. Ja projekta iesniegums ir iesniegts par minimāli pieejamo finansējumu 500 000 </w:t>
      </w:r>
      <w:r w:rsidR="00000000" w:rsidRPr="00000000" w:rsidDel="00000000">
        <w:rPr>
          <w:i w:val="1"/>
          <w:rtl w:val="0"/>
        </w:rPr>
        <w:t xml:space="preserve">euro</w:t>
      </w:r>
      <w:r w:rsidR="00000000" w:rsidRPr="00000000" w:rsidDel="00000000">
        <w:rPr>
          <w:rtl w:val="0"/>
        </w:rPr>
        <w:t xml:space="preserve">, tad sasniedzamais rādītājs – mācībās iesaistīto darbinieku skaits – ir vismaz 49.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sagatavo projekta iesniegumu atbilstoši projektu iesniegumu atlases nolikumā noteiktajām prasībām un iesniedz to Kohēzijas politikas fondu vadības informācijas sistēmā (turpmāk – vadības informācijas sistēma), pievienojot: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iekšējo kārtību komercdarbības atbalsta piešķiršanai darba devējam, tai skaitā paredzot nosacījumu, ka atbalsts prioritāri tiek piešķirts reģionos ar zemāku iekšzemes kopproduktu;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w:t>
      </w:r>
      <w:r w:rsidR="00000000" w:rsidRPr="00000000" w:rsidDel="00000000">
        <w:rPr>
          <w:i w:val="1"/>
          <w:rtl w:val="0"/>
        </w:rPr>
        <w:t xml:space="preserve">de minimis</w:t>
      </w:r>
      <w:r w:rsidR="00000000" w:rsidRPr="00000000" w:rsidDel="00000000">
        <w:rPr>
          <w:rtl w:val="0"/>
        </w:rPr>
        <w:t xml:space="preserve"> sistēmā izveidotās un apstiprinātās veidlapas identifikācijas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tiks izstrādāta atbilstoša iekšējās kontroles sistēma, ievērojot šo noteikumu </w:t>
      </w:r>
      <w:r w:rsidR="00000000" w:rsidRPr="00000000" w:rsidDel="00000000">
        <w:rPr>
          <w:rtl w:val="0"/>
        </w:rPr>
        <w:t xml:space="preserve">33.19.</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var iesniegt tikai vienu projekta iesniegumu kādā no šo noteikumu </w:t>
      </w:r>
      <w:r w:rsidR="00000000" w:rsidRPr="00000000" w:rsidDel="00000000">
        <w:rPr>
          <w:rtl w:val="0"/>
        </w:rPr>
        <w:t xml:space="preserve">1.</w:t>
      </w:r>
      <w:r w:rsidR="00000000" w:rsidRPr="00000000" w:rsidDel="00000000">
        <w:rPr>
          <w:rtl w:val="0"/>
        </w:rPr>
        <w:t xml:space="preserve">pielikumā</w:t>
      </w:r>
      <w:r w:rsidR="00000000" w:rsidRPr="00000000" w:rsidDel="00000000">
        <w:rPr>
          <w:rtl w:val="0"/>
        </w:rPr>
        <w:t xml:space="preserve"> minētajām nozarēm vai apakšnozarēm.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Katrā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minētajā nozarē vai apakšnozarē var atbalstīt divus projekta iesniegumus.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Pasākuma pirmās kārtas 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pirmās kārtas ietvaros finansējuma saņēmēja atbalstāmās darbības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 un mācību īstenošanas nodrošināšana, tai skaitā iepirkumu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komunikācijas un vizuālās identitātes pasākumu nodrošināšana, ievērojot nediskriminācijas principus.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Mācību sniedzējs piesaista pasniedzēju, kas atbilst vismaz vienai no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vismaz triju gadu darba pieredze nozarē, kurā tiks mācīti darbinieki, vai vismaz triju gadu pieredze mācību sniegšanā nozarē, kurā tiks mācīti darbinieki;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pasniedzēja kvalifikācija mācību nozarē nav zemāka par kvalifikāciju, ko iegūs darbinieki, apgūstot mācības.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Pasniedzēju, kas atbilst šo noteikumu </w:t>
      </w:r>
      <w:r w:rsidR="00000000" w:rsidRPr="00000000" w:rsidDel="00000000">
        <w:rPr>
          <w:rtl w:val="0"/>
        </w:rPr>
        <w:t xml:space="preserve">19.</w:t>
      </w:r>
      <w:r w:rsidR="00000000" w:rsidRPr="00000000" w:rsidDel="00000000">
        <w:rPr>
          <w:rtl w:val="0"/>
        </w:rPr>
        <w:t xml:space="preserve">punktā</w:t>
      </w:r>
      <w:r w:rsidR="00000000" w:rsidRPr="00000000" w:rsidDel="00000000">
        <w:rPr>
          <w:rtl w:val="0"/>
        </w:rPr>
        <w:t xml:space="preserve"> minētajām prasībām, mācību sniedzējs var piesaistīt arī no ārvalstīm.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ietvaros ir attiecināmas tiešās attiecināmās izmaksas, kas ir izmērāmas, samērīgas, pamatotas un atbilst pareizas finanšu vadības principiem: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finansējuma saņēmēju izmaksās iekļauj:</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informatīvo pasākumu un to organizēšanas izmaksas, lai motivētu darba devējus attīstīt prasmes. Šajās izmaksās var iekļaut arī kafijas paužu izmaksas, ja plānots, ka informatīvais pasākums ilgs vismaz trīs stundas;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un projekta īstenošanas personāla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darba vietu radīšanai vai gadījumā, ja esošo darba vietu aprīkojums ir nolietojies un tiek norakstīts, nepieciešamā aprīkojuma (biroja mēbeles un tehnika, datorprogrammas un licences) iegādes izmaksas ne vairāk kā 3000 </w:t>
      </w:r>
      <w:r w:rsidR="00000000" w:rsidRPr="00000000" w:rsidDel="00000000">
        <w:rPr>
          <w:i w:val="1"/>
          <w:rtl w:val="0"/>
        </w:rPr>
        <w:t xml:space="preserve">euro </w:t>
      </w:r>
      <w:r w:rsidR="00000000" w:rsidRPr="00000000" w:rsidDel="00000000">
        <w:rPr>
          <w:rtl w:val="0"/>
        </w:rPr>
        <w:t xml:space="preserve">apmērā vienai darba vietai visā projekta īstenošanas laikā. Ja personāls ir nodarbināts normālu darba laiku, darba vietas aprīkojuma iegādes izmaksas ir attiecināmas 100 % apmērā. Ja personāls ir nodarbināts nepilnu darba laiku vai personāla atlīdzībai piemēro daļlaika izmaksu attiecināmības principu, darba vietas aprīkojuma izmaksas ir attiecināmas proporcionāli slodzes procentuālajam sadalījumam. Savukārt daļlaika izmaksu attiecināmības principa gadījumā tiek ņemts vērā nodarbinātā iesaistes periods projektā pret kopējo īstenošanas ilgumu;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komunikācijas un vizuālās identitātes pasākumu izmaksas saskaņā ar Eiropas Parlamenta un Padomes 2021. gada 24. jūnija Regulas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 47. un 50. pantu, kārtību, kādā Eiropas Savienības fondu vadībā iesaistītās institūcijas nodrošina šo fondu ieviešanu 2021.–2027. gada plānošanas periodā, kā arī Eiropas Savienības fondu 2021.–2027. gada plānošanas perioda un Atveseļošanas fonda komunikācijas un dizaina vadlīnijām. Šajā punktā minētās izmaksas nav pakļautas komercdarbības atbalsta nosacījumiem;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komandējumu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darba devēju izmaksās iekļauj maksu par materiāliem un pakalpojumiem, kas ir tieši saistīti ar mācībām: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darbinieku izmitināšanas izmaksas un ceļa (transporta) izmaksas, ja mācības norisinās ārvalstīs;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mācībām izmantojamo mācību materiālu izmaksas (drukāti vai audiovizuāli materiāli, kuri pēc mācību beigām paliek projekta darbinieku īpašumā);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mācībām izmantojamo telpu un iekārtu nomas izmaksas par mācību laikposmu;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izmaksas darba devēja darbiniekiem, tai skaitā sertifikācijas vai eksaminācijas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tulkošanas pakalpojumu izmaksas, tai skaitā tulka komandējuma izmaksas, ja attiecināms;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tulkotāju zīmju valodā, reāllaika transkripcijas un subtitrēšanas pakalpojumu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kopējā pasniedzēju darba samaksa par darba stundām, kas nepārsniedz mācību ilgumu (tai skaitā darba devēja valsts sociālās apdrošināšanas obligātās iemaksas);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pasniedzēju ceļa (transporta)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mācībām saistīto konsultāciju un ar apmācību organizēšanu saistīto pakalpojumu izmaksas, tai skaitā izmantojamo telpu un iekārtu nomas izmaksas par apmācību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Tiešās attiecināmās projekta vadības un projekta īstenošanas personāla izmaksas saskaņā ar regulas </w:t>
      </w:r>
      <w:r w:rsidR="00000000" w:rsidRPr="00000000" w:rsidDel="00000000">
        <w:rPr>
          <w:rtl w:val="0"/>
        </w:rPr>
        <w:t xml:space="preserve">2021/1060</w:t>
      </w:r>
      <w:r w:rsidR="00000000" w:rsidRPr="00000000" w:rsidDel="00000000">
        <w:rPr>
          <w:rtl w:val="0"/>
        </w:rPr>
        <w:t xml:space="preserve"> 55. panta 1. punktu projekta iesniegumā plāno kā vienu izmaksu pozīciju, piemērojot vienoto likmi 20 % apmērā no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minētajām tiešajām attiecināmajām izmaksām, kas nav šo noteikumu </w:t>
      </w:r>
      <w:r w:rsidR="00000000" w:rsidRPr="00000000" w:rsidDel="00000000">
        <w:rPr>
          <w:rtl w:val="0"/>
        </w:rPr>
        <w:t xml:space="preserve">21.1.2.1.</w:t>
      </w:r>
      <w:r w:rsidR="00000000" w:rsidRPr="00000000" w:rsidDel="00000000">
        <w:rPr>
          <w:rtl w:val="0"/>
        </w:rPr>
        <w:t xml:space="preserve"> apakšpunktā</w:t>
      </w:r>
      <w:r w:rsidR="00000000" w:rsidRPr="00000000" w:rsidDel="00000000">
        <w:rPr>
          <w:rtl w:val="0"/>
        </w:rPr>
        <w:t xml:space="preserve"> minētās tiešās attiecināmās personāla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Netiešās attiecināmās izmaksas finansējuma saņēmējs plāno kā vienu izmaksu pozīciju, piemērojot netiešo izmaksu vienoto likmi 15 % apmērā no šo noteikumu </w:t>
      </w:r>
      <w:r w:rsidR="00000000" w:rsidRPr="00000000" w:rsidDel="00000000">
        <w:rPr>
          <w:rtl w:val="0"/>
        </w:rPr>
        <w:t xml:space="preserve">21.1.2.1.</w:t>
      </w:r>
      <w:r w:rsidR="00000000" w:rsidRPr="00000000" w:rsidDel="00000000">
        <w:rPr>
          <w:rtl w:val="0"/>
        </w:rPr>
        <w:t xml:space="preserve"> apakšpunktā</w:t>
      </w:r>
      <w:r w:rsidR="00000000" w:rsidRPr="00000000" w:rsidDel="00000000">
        <w:rPr>
          <w:rtl w:val="0"/>
        </w:rPr>
        <w:t xml:space="preserve"> minētajām tiešajām attiecināmajām personāla izmaksām saskaņā ar regulas </w:t>
      </w:r>
      <w:r w:rsidR="00000000" w:rsidRPr="00000000" w:rsidDel="00000000">
        <w:rPr>
          <w:rtl w:val="0"/>
        </w:rPr>
        <w:t xml:space="preserve">2021/1060</w:t>
      </w:r>
      <w:r w:rsidR="00000000" w:rsidRPr="00000000" w:rsidDel="00000000">
        <w:rPr>
          <w:rtl w:val="0"/>
        </w:rPr>
        <w:t xml:space="preserve"> 54. panta pirmās daļas "b"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ietvaros nav attiecināmas izmaksas šādiem mācību veidiem un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mācībām augstākās izglītības studiju programmās;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mācībām, kas noteiktas Komisijas regulas Nr. </w:t>
      </w:r>
      <w:r w:rsidR="00000000" w:rsidRPr="00000000" w:rsidDel="00000000">
        <w:rPr>
          <w:rtl w:val="0"/>
        </w:rPr>
        <w:t xml:space="preserve">651/2014</w:t>
      </w:r>
      <w:r w:rsidR="00000000" w:rsidRPr="00000000" w:rsidDel="00000000">
        <w:rPr>
          <w:rtl w:val="0"/>
        </w:rPr>
        <w:t xml:space="preserve"> 31. panta 2.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transportlīdzekļu vadītāju kursiem A1, A, B1 un M kategorijas iegūšanai;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mācībām jomās, kas nav iekļautas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21.1.1.</w:t>
      </w:r>
      <w:r w:rsidR="00000000" w:rsidRPr="00000000" w:rsidDel="00000000">
        <w:rPr>
          <w:rtl w:val="0"/>
        </w:rPr>
        <w:t xml:space="preserve"> apakšpunktā</w:t>
      </w:r>
      <w:r w:rsidR="00000000" w:rsidRPr="00000000" w:rsidDel="00000000">
        <w:rPr>
          <w:rtl w:val="0"/>
        </w:rPr>
        <w:t xml:space="preserve"> minēto informatīvo pasākumu izmaksas nepārsniedz 15 % no kopējām projekta iesniegumā apstiprinātajām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21.1.2.</w:t>
      </w:r>
      <w:r w:rsidR="00000000" w:rsidRPr="00000000" w:rsidDel="00000000">
        <w:rPr>
          <w:rtl w:val="0"/>
        </w:rPr>
        <w:t xml:space="preserve"> apakšpunktā</w:t>
      </w:r>
      <w:r w:rsidR="00000000" w:rsidRPr="00000000" w:rsidDel="00000000">
        <w:rPr>
          <w:rtl w:val="0"/>
        </w:rPr>
        <w:t xml:space="preserve"> minēto projekta vadību var veikt: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darbinieki, atlīdzībā iekļaujot arī darba devēja valsts sociālās apdrošināšanas obligātās iemaksas;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ārpakalpojuma veidā, uz uzņēmuma vai pakalpojumu līguma pamata piesaistot projekta vadītāju, atlīdzībā iekļaujot arī darba devēja valsts sociālās apdrošināšanas obligātās iemaksas. Uzņēmuma vai pakalpojumu līgumā nenorāda atlīdzības likmi par darba stundu, bet norāda sasniedzamo rezultātu;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ārpakalpojuma veidā vai uz uzņēmuma līguma pamata piesaistot pakalpojuma sniedzēju.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Pasākuma pirmās kārtas atbalstāmo darbību ietvaros ir attiecināms pievienotās vērtības nodoklis tiešajām attiecināmajām izmaksām atbilstoši regulas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Pasākuma pirmās kārtas ietvaros nav attiecināmas šādas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nav noteiktas kā attiecināmas vai pārsniedz izmaksu apmēra ierobežojumus;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nodokļi, tai skaitā pievienotās vērtības nodoklis, muitas nodokļi, nodevas un soda maksājumi, izņemot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minētos gadījumus. Ja šādas izmaksas ir radušās, tās ir finansējuma saņēmēja un darba devēju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izmaksas, kas nav tieši saistītas ar projekta ietvaros veiktajām darbībām, nav izmērāmas, samērīgas, pamatotas ar izdevumus apliecinošiem dokumentiem un attiecībā uz kurām nav ievēroti saimnieciskuma, lietderības un efektivitātes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Finansējuma saņēmējam izmaksas un darbību uzsākšana attiecināma no brīža, kad projekta iesniegums iesniegts vadības informācijas sistēmā. Darba devējam izmaksas ir attiecināmas no brīža, kad darba devējs iesniedzis pieteikumu finansējuma saņēmējam.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finansējuma saņēmējs ir uzsācis atbalstāmās darbības pirms līguma par projekta īstenošanu noslēgšanas ar sadarbības iestādi, tas uzņemas visus riskus par saistībām, ko tas ir uzņēmies, un izdevumu neattiecināmības risku. Projekta iesniegumā neiekļauj un finansējumu nepiešķir pabeigtām darbībām. Ja darba devējs darbības ir uzsācis pirms pieteikuma iesniegšanas finansējuma saņēmējam, tad darba devēja pieteikums ir noraidāms.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Neparedzētie izdevumi ir uzskatāmi par papildu izdevumiem vai sadārdzinājumu, kas radies projekta īstenošanas gaitā, un finansējuma saņēmējs un darba devējs tos sedz no saviem līdzekļiem, kas brīvi no komercdarbības atbalsta.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Visām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minētajām darbībām, par kurām paredzētas izmaksas iekšzemes komandējumiem, finansējuma saņēmējs un darba devējs piemēro vadošās iestādes izstrādāto metodiku "Vienas vienības izmaksu standarta likmes aprēķina un piemērošanas metodika iekšzemes komandējumu izmaksām darbības programmas "Izaugsme un nodarbinātība" un Eiropas Savienības kohēzijas politikas programmas 2021.–2027. gadam īstenošanai". Ārvalstu komandējuma izmaksas sedzamas projekta vadības personālam.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Finansējuma saņēmēja pienākumi pasākuma pirmās kārtas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vērtēt darba devējam sniegtā atbalsta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uzkrāt vadības informācijas sistēmā vismaz šādus datus, ko atjauno ne retāk kā divas reizes gadā vai pēc pieprasījuma 10 darbdienu laikā iesniedz atbildīgajā iestādē: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darba devēju, kurā nodarbināts mācībās iesaistītais darbinieks (nosaukums, reģistrācijas numurs, darba devēja pārstāvētā nozare saskaņā ar NACE 2.1. red., komersanta statuss, viedās specializācijas stratēģijā noteiktā joma);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mācībās iesaistīto darbinieku skaits dalījumā pēc dzimuma un vecuma (vārds, uzvārds, personas kods, vecums, dzimums, darbības vai mācību nosaukums, mācību sākuma un beigu datums, darbinieka amats);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mācībās iesaistītā darbinieka izglītības līmenis un profesija saskaņā ar profesiju klasifikatoru;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šo noteikumu ietvaros sniegtajām mācībām (mācību nosaukums, īss apraksts atbilstoši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minētajām jomām, mācību mērķis, mērķa grupa, mācību laiks un ilgums, mācību veids – klātienes, tiešsaistes vai hibrīdformāts, mācību vieta, mācību sniedzējs un pasniedzējs, mācību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mācībās iesaistīto darbinieku sniegto novērtējumu apkopojums par mācību kvalitāti;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mācībās iesaistīto darbinieku skaits pa mācību jomām – atbalstītie neunikālie darba devēji un neunikālie darbinieki, tostarp mācībās iesaistītās pašnodarbinātās personas;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uzkrāt, uzskaitīt un iesniegt sadarbības iestādē apkopotus datus par šo noteikumu </w:t>
      </w:r>
      <w:r w:rsidR="00000000" w:rsidRPr="00000000" w:rsidDel="00000000">
        <w:rPr>
          <w:rtl w:val="0"/>
        </w:rPr>
        <w:t xml:space="preserve">10.1.</w:t>
      </w:r>
      <w:r w:rsidR="00000000" w:rsidRPr="00000000" w:rsidDel="00000000">
        <w:rPr>
          <w:rtl w:val="0"/>
        </w:rPr>
        <w:t xml:space="preserve"> apakšpunktā</w:t>
      </w:r>
      <w:r w:rsidR="00000000" w:rsidRPr="00000000" w:rsidDel="00000000">
        <w:rPr>
          <w:rtl w:val="0"/>
        </w:rPr>
        <w:t xml:space="preserve"> minētajām personām atbilstoši Eiropas Parlamenta un Padomes 2021. gada 24. jūnija Regulas (ES) </w:t>
      </w:r>
      <w:r w:rsidR="00000000" w:rsidRPr="00000000" w:rsidDel="00000000">
        <w:rPr>
          <w:rtl w:val="0"/>
        </w:rPr>
        <w:t xml:space="preserve">2021/1057</w:t>
      </w:r>
      <w:r w:rsidR="00000000" w:rsidRPr="00000000" w:rsidDel="00000000">
        <w:rPr>
          <w:rtl w:val="0"/>
        </w:rPr>
        <w:t xml:space="preserve">, ar ko izveido Eiropas Sociālo fondu Plus (ESF+) un atceļ Regulu (ES) Nr. 1296/2013, I pielikumam un normatīvajiem aktiem, kas nosaka Eiropas Savienības fondu projektu pārbaužu veikšanas kārtību 2021.–2027. gada plānošanas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pasākuma īstenošanai nepieciešamo preču un pakalpojumu iegādi saskaņā ar normatīvajiem aktiem publisko iepirkumu jomā, īstenojot atklātu, pārredzamu, nediskriminējošu un konkurenci neierobežojošu iepirkuma procedūru un vērtējot iespēju veikt sociāli atbildīgu iepirkumu;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vērtēt šo noteikumu </w:t>
      </w:r>
      <w:r w:rsidR="00000000" w:rsidRPr="00000000" w:rsidDel="00000000">
        <w:rPr>
          <w:rtl w:val="0"/>
        </w:rPr>
        <w:t xml:space="preserve">21.</w:t>
      </w:r>
      <w:r w:rsidR="00000000" w:rsidRPr="00000000" w:rsidDel="00000000">
        <w:rPr>
          <w:rtl w:val="0"/>
        </w:rPr>
        <w:t xml:space="preserve">punktā</w:t>
      </w:r>
      <w:r w:rsidR="00000000" w:rsidRPr="00000000" w:rsidDel="00000000">
        <w:rPr>
          <w:rtl w:val="0"/>
        </w:rPr>
        <w:t xml:space="preserve"> minēto mācību izmaksu ekonomisko pamatotību (tai skaitā atbilstību tirgus cenām) un mācību lietderību;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aktualizēt savā tīmekļvietnē informāciju par projekta īstenošanas gaitu, tiklīdz tā ir pieejama, bet ne retāk kā reizi trijos mēnešos;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kopā ar maksājuma pieprasījumu iesniegt sadarbības iestādē paraksta lapu darba devēju darbinieku dalībai klātienes vai hibrīdformāta mācībās;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iesniegt elektronisku izdruku no lietojumprogrammas, ja mācības tiek nodrošinātas tiešsaistē vai hibrīdformātā;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elektroniski nosūtīt darba devējam informāciju par pieņemtajiem komercdarbības atbalsta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uzglabāt projekta lietvedībā darba devēja iesniegtos iesniegumus, pieņemtos atbalsta lēmumus un darba devējam nosūtīto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mācību pieteikuma apstiprināšanas gadījumā pārbaudīt, vai darba devējs pirms iesnieguma apstiprināšanas ir sniedzis apliecinājumu par dubultā finansējuma neesību;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pārbaudīt un novērst interešu konflikta, korupcijas un krāpšanas risku pirms darba devēja pieteikuma izskatīšanas, kā arī visā darba devēja aktivitāšu īstenošanas laikā nodrošināt pārbaužu dokumentēšanu un apliecinājuma parakstīšanu par interešu konflikta neesību, ja nepieciešams, novēršot identificētos riskus vai konstatēto interešu konfliktu. Apliecinājumu glabā saskaņā ar Eiropas Parlamenta un Padomes 2024. gada 23. septembra Regulas (ES, Euratom) </w:t>
      </w:r>
      <w:r w:rsidR="00000000" w:rsidRPr="00000000" w:rsidDel="00000000">
        <w:rPr>
          <w:rtl w:val="0"/>
        </w:rPr>
        <w:t xml:space="preserve">2024/2509</w:t>
      </w:r>
      <w:r w:rsidR="00000000" w:rsidRPr="00000000" w:rsidDel="00000000">
        <w:rPr>
          <w:rtl w:val="0"/>
        </w:rPr>
        <w:t xml:space="preserve"> par finanšu noteikumiem, ko piemēro Savienības vispārējam budžetam (pārstrādāta redakcija) (turpmāk – Komisijas regula </w:t>
      </w:r>
      <w:r w:rsidR="00000000" w:rsidRPr="00000000" w:rsidDel="00000000">
        <w:rPr>
          <w:rtl w:val="0"/>
        </w:rPr>
        <w:t xml:space="preserve">2024/2509</w:t>
      </w:r>
      <w:r w:rsidR="00000000" w:rsidRPr="00000000" w:rsidDel="00000000">
        <w:rPr>
          <w:rtl w:val="0"/>
        </w:rPr>
        <w:t xml:space="preserve">), 132. pantu;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piešķirt darba devējam komercdarbības atbalstu, ievērojot šo noteikumu </w:t>
      </w:r>
      <w:r w:rsidR="00000000" w:rsidRPr="00000000" w:rsidDel="00000000">
        <w:rPr>
          <w:rtl w:val="0"/>
        </w:rPr>
        <w:t xml:space="preserve">VI nodaļā</w:t>
      </w:r>
      <w:r w:rsidR="00000000" w:rsidRPr="00000000" w:rsidDel="00000000">
        <w:rPr>
          <w:rtl w:val="0"/>
        </w:rPr>
        <w:t xml:space="preserve"> norādīto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iesniegt vadības informācijas sistēmā plānoto maksājuma pieprasījuma iesniegšanas grafiku, paredzot, ka maksājuma pieprasījumi tiks iesniegti ne biežāk kā reizi ceturksnī;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veikt un dokumentēt pārbaudes darba devēja līmenī, saglabājot liecības un veiktā izvērtējuma pamatojumu, tostarp:</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komercdarbības atbalsta nosacījumu ievērošanu, kā arī pārliecināties, ka apmācāmais ir darba devēja darbinieks;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interešu konflikta, krāpšanas, korupcijas, kā arī dubultfinansējuma riska novēršanu;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sasniegtos rādītājus un mērķus pamatojošo dokumentāciju un datu ticamību;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atbildīgās iestādes vai sadarbības iestādes pieprasījuma sniegt informāciju un pamatojošos dokumentus par projekta ieviešanas gaitu;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nodrošināt principa "nenodarīt būtisku kaitējumu" ievērošanu komercdarbības atbalsta sniegšanā, lai darba devēja iesniegumā iekļautajai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parakstīt objektivitātes, konfidencialitātes un interešu konflikta neesības apliecinājumu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Šis pienākums attiecas uz visiem, kas iesaistās lēmuma pieņemšanas procesā par komercdarbības atbalsta piešķiršanu darba devējam. Apliecinājumu paraksta pirms pieteikuma izskatīšanas. Apliecinājumu glabā atbilstoši Komisijas regulas </w:t>
      </w:r>
      <w:r w:rsidR="00000000" w:rsidRPr="00000000" w:rsidDel="00000000">
        <w:rPr>
          <w:rtl w:val="0"/>
        </w:rPr>
        <w:t xml:space="preserve">2024/2509</w:t>
      </w:r>
      <w:r w:rsidR="00000000" w:rsidRPr="00000000" w:rsidDel="00000000">
        <w:rPr>
          <w:rtl w:val="0"/>
        </w:rPr>
        <w:t xml:space="preserve"> 132. pantam;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ne vēlāk kā līdz pirmajam maksājuma pieprasījumam iesniegt sadarbības iestādē iekšējās kontroles sistēmas aprakstu korupcijas un interešu konflikta riska novēršanai, ietverot tajā: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aprakstu, kā tiks veikti pasākumi interešu konflikta riska kontrolei, saskaņā ar Komisijas regulas </w:t>
      </w:r>
      <w:r w:rsidR="00000000" w:rsidRPr="00000000" w:rsidDel="00000000">
        <w:rPr>
          <w:rtl w:val="0"/>
        </w:rPr>
        <w:t xml:space="preserve">2024/2509</w:t>
      </w:r>
      <w:r w:rsidR="00000000" w:rsidRPr="00000000" w:rsidDel="00000000">
        <w:rPr>
          <w:rtl w:val="0"/>
        </w:rPr>
        <w:t xml:space="preserve"> 61. pantu;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aprakstu aizliegtās vienošanās riska kontrolei;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pasākumu aprakstu krāpšanas un korupcijas risku novēršanai;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procedūras aprakstu dubultā finansējuma situācijas identificēšanai un novēršanai, tostarp no citiem finanšu instrumentiem, tai skaitā no Eiropas Savienības kohēzijas politikas programmas 2021.–2027. gadam, Eiropas Savienības struktūrfondu un Kohēzijas fonda 2014.–2020. gada plānošanas perioda darbības programmas "Izaugsme un nodarbinātība" un citiem ārvalstu finanšu instrumentiem;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aprakstu, kā darbiniekiem jārīkojas, ja tie vēlas ziņot par iespējamiem pārkāpumiem (tai skaitā iespējamām korporatīvām darbībām), ietverot pasākumus, lai nodrošinātu ziņotāja anonimitāti un aizsardzību;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ziņošanas mehānismu kompetentajām iestādēm par potenciāliem administratīvajiem vai kriminālpārkāpumiem;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iekšējās informācijas aprites un komunikācijas pasākumu aprakstu par interešu konflikta, krāpšanas un korupcijas riska novēršanu;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nodrošināt, ka darba devējs iesniedz apliecinājumu, ka ir izstrādāta iekšējā kārtība, kas paredz tiesības jebkuram darbiniekam pieteikties mācībām, lai pilnveidotu prasmes pienākumu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pārliecināties, ka mācību sniedzējs var sniegt mācības, kas nodrošina pasākuma mērķu sasniegšanu, ka mācību sniedzējam ir pietiekama kapacitāte un ka mācību saturs ir atbilstošs darba devēju mācību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slēgt vienošanos ar darba devēju par tā darbinieku iesaisti mācībās;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nodrošināt komunikācijas un vizuālās identitātes prasības saskaņā ar regulas </w:t>
      </w:r>
      <w:r w:rsidR="00000000" w:rsidRPr="00000000" w:rsidDel="00000000">
        <w:rPr>
          <w:rtl w:val="0"/>
        </w:rPr>
        <w:t xml:space="preserve">2021/1060</w:t>
      </w:r>
      <w:r w:rsidR="00000000" w:rsidRPr="00000000" w:rsidDel="00000000">
        <w:rPr>
          <w:rtl w:val="0"/>
        </w:rPr>
        <w:t xml:space="preserve"> 47. un 50. pantu un normatīvajiem aktiem, kas nosaka kārtību, kādā Eiropas Savienības fondu vadībā iesaistītās institūcijas nodrošina šo fondu ieviešanu 2021.–2027. gada plānošanas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šajos noteikumos minēto atbalstāmo darbību ietvaros nodrošināt vispārīgas un specifiskas darbības horizontālā principa "Vienlīdzība, iekļaušana, nediskriminācija un pamattiesību ievērošana" īstenošanai, kā arī rādītāju uzkrāšanu un ziņošanu, tai skaitā attiecībā uz zīmju valodas tulku, vieglās valodas tulkošanas, reāllaika transkripcijas, subtitru un vides piekļūstamības nodrošināšanu;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saskaņā ar kārtību, kādā Eiropas Savienības fondu vadībā iesaistītās institūcijas nodrošina šo fondu ieviešanu 2021.–2027. gada plānošanas periodā, pārliecināties, ka uz darba devēju nav attiecināmi </w:t>
      </w:r>
      <w:r w:rsidR="00000000" w:rsidRPr="00000000" w:rsidDel="00000000">
        <w:rPr>
          <w:rtl w:val="0"/>
        </w:rPr>
        <w:t xml:space="preserve">Eiropas Savienības fondu 2021.–2027. gada plānošanas perioda vadības likuma 22. pantā</w:t>
      </w:r>
      <w:r w:rsidR="00000000" w:rsidRPr="00000000" w:rsidDel="00000000">
        <w:rPr>
          <w:rtl w:val="0"/>
        </w:rPr>
        <w:t xml:space="preserve"> noteiktie izslēgšanas nosacījumi, tai skaitā pieprasot Iekšlietu ministrijas Informācijas centram izziņu no Sodu reģistra;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komersanta darbinieks plāno piedalīties 4.2.4.1. pasākuma otrās kārtas mācībās, iesniegt apliecinājumu, ka pasākuma pirmās kārtas ietvaros tā darbiniekam netiek paredzēts atbalsts tādām mācībām, ko plāno apgūt 4.2.4.1. pasākuma "Atbalsts nozaru vajadzībās balstītai pieaugušo izglītībai" otrās kārtas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mācībām nav iespējams noteikt tirgus cenu, jo nav salīdzināmu mācību, finansējuma saņēmējs paskaidro sadarbības iestādei, ar ko šīs mācības atšķiras no pieejamām mācībām un kāds ir mācību ekonomiskais pamatojums un lietderība, pamatojot konkrēto mācību nepieciešamību darba devējam, kura darbinieki tiks mācīti.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Finansējuma saņēmējs projekta īstenošanā ievēro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vieta ir Latvijas Republika;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mācības var notikt gan Latvijas Republikas teritorijā, gan ārvalstīs.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Sadarbības iestādei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laikā nodrošināt korupcijas, krāpšanas, interešu konflikta un dubultā finansējuma novēršanas pārbaudes attiecībā uz lēmuma pieņemšanas procesā iesaistītajām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izskatīt un saskaņot finansējuma saņēmēja iekšējo kontroles sistēmu.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Ar atbalsta piešķiršanu saistītie nosacījumi, ja komercdarbības atbalsts tiek piešķirts finansējuma saņēmējam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Pasākuma pirmās kārtas ietvaros finansējuma saņēmējs projektu var īstenot līdz 2029. gada 31. decembrim.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Sadarbības iestāde izvērtē finansējuma saņēmēja atbilstību Komisijas regulai </w:t>
      </w:r>
      <w:r w:rsidR="00000000" w:rsidRPr="00000000" w:rsidDel="00000000">
        <w:rPr>
          <w:rtl w:val="0"/>
        </w:rPr>
        <w:t xml:space="preserve">2023/2831</w:t>
      </w:r>
      <w:r w:rsidR="00000000" w:rsidRPr="00000000" w:rsidDel="00000000">
        <w:rPr>
          <w:rtl w:val="0"/>
        </w:rPr>
        <w:t xml:space="preserve"> un pieņem lēmumu par komercdarbības atbalsta piešķiršanu. Par atbalsta piešķiršanas brīdi uzskatāms brīdis, kad sadarbības iestāde ir pieņēmusi lēmumu par komercdarbības atbalsta piešķiršanu finansējuma saņēmējam.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Finansējuma saņēmējam viena vienota uzņēmuma līmenī šo noteikumu </w:t>
      </w:r>
      <w:r w:rsidR="00000000" w:rsidRPr="00000000" w:rsidDel="00000000">
        <w:rPr>
          <w:rtl w:val="0"/>
        </w:rPr>
        <w:t xml:space="preserve">21.1.1.</w:t>
      </w:r>
      <w:r w:rsidR="00000000" w:rsidRPr="00000000" w:rsidDel="00000000">
        <w:rPr>
          <w:rtl w:val="0"/>
        </w:rPr>
        <w:t xml:space="preserve"> un </w:t>
      </w:r>
      <w:r w:rsidR="00000000" w:rsidRPr="00000000" w:rsidDel="00000000">
        <w:rPr>
          <w:rtl w:val="0"/>
        </w:rPr>
        <w:t xml:space="preserve">21.1.2.</w:t>
      </w:r>
      <w:r w:rsidR="00000000" w:rsidRPr="00000000" w:rsidDel="00000000">
        <w:rPr>
          <w:rtl w:val="0"/>
        </w:rPr>
        <w:t xml:space="preserve"> apakšpunktā</w:t>
      </w:r>
      <w:r w:rsidR="00000000" w:rsidRPr="00000000" w:rsidDel="00000000">
        <w:rPr>
          <w:rtl w:val="0"/>
        </w:rPr>
        <w:t xml:space="preserve"> minēto izmaksu segšanai intensitāte ir 100 % apmērā, nepārsniedzot 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minētos ierobežojumus.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Finansējuma saņēmējam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minētās izmaksas sedz saskaņā ar Komisijas regulu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tas ir uzskatāms par komercdarbības atbalstu finansējuma saņēmējam. Sadarbības iestāde atbilstoši šo noteikumu </w:t>
      </w:r>
      <w:r w:rsidR="00000000" w:rsidRPr="00000000" w:rsidDel="00000000">
        <w:rPr>
          <w:rtl w:val="0"/>
        </w:rPr>
        <w:t xml:space="preserve">52.</w:t>
      </w:r>
      <w:r w:rsidR="00000000" w:rsidRPr="00000000" w:rsidDel="00000000">
        <w:rPr>
          <w:rtl w:val="0"/>
        </w:rPr>
        <w:t xml:space="preserve"> punktam</w:t>
      </w:r>
      <w:r w:rsidR="00000000" w:rsidRPr="00000000" w:rsidDel="00000000">
        <w:rPr>
          <w:rtl w:val="0"/>
        </w:rPr>
        <w:t xml:space="preserve"> vērtē finansējuma saņēmēja atbilstību </w:t>
      </w:r>
      <w:r w:rsidR="00000000" w:rsidRPr="00000000" w:rsidDel="00000000">
        <w:rPr>
          <w:i w:val="1"/>
          <w:rtl w:val="0"/>
        </w:rPr>
        <w:t xml:space="preserve">de minimis</w:t>
      </w:r>
      <w:r w:rsidR="00000000" w:rsidRPr="00000000" w:rsidDel="00000000">
        <w:rPr>
          <w:rtl w:val="0"/>
        </w:rPr>
        <w:t xml:space="preserve"> atbalsta nosacījumiem uz komercdarbības atbalsta piešķiršanas 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Atbalsts šo noteikumu </w:t>
      </w:r>
      <w:r w:rsidR="00000000" w:rsidRPr="00000000" w:rsidDel="00000000">
        <w:rPr>
          <w:rtl w:val="0"/>
        </w:rPr>
        <w:t xml:space="preserve">21.1.2.1.</w:t>
      </w:r>
      <w:r w:rsidR="00000000" w:rsidRPr="00000000" w:rsidDel="00000000">
        <w:rPr>
          <w:rtl w:val="0"/>
        </w:rPr>
        <w:t xml:space="preserve"> un </w:t>
      </w:r>
      <w:r w:rsidR="00000000" w:rsidRPr="00000000" w:rsidDel="00000000">
        <w:rPr>
          <w:rtl w:val="0"/>
        </w:rPr>
        <w:t xml:space="preserve">21.1.2.3.</w:t>
      </w:r>
      <w:r w:rsidR="00000000" w:rsidRPr="00000000" w:rsidDel="00000000">
        <w:rPr>
          <w:rtl w:val="0"/>
        </w:rPr>
        <w:t xml:space="preserve"> apakšpunktā</w:t>
      </w:r>
      <w:r w:rsidR="00000000" w:rsidRPr="00000000" w:rsidDel="00000000">
        <w:rPr>
          <w:rtl w:val="0"/>
        </w:rPr>
        <w:t xml:space="preserve"> minēto ārpakalpojuma izmaksu segšanai nav uzskatāms par komercdarbības atbalstu, ja finansējuma saņēmējs nodrošina projekta vadību, piemērojot šo noteikumu </w:t>
      </w:r>
      <w:r w:rsidR="00000000" w:rsidRPr="00000000" w:rsidDel="00000000">
        <w:rPr>
          <w:rtl w:val="0"/>
        </w:rPr>
        <w:t xml:space="preserve">26.2.</w:t>
      </w:r>
      <w:r w:rsidR="00000000" w:rsidRPr="00000000" w:rsidDel="00000000">
        <w:rPr>
          <w:rtl w:val="0"/>
        </w:rPr>
        <w:t xml:space="preserve"> un </w:t>
      </w:r>
      <w:r w:rsidR="00000000" w:rsidRPr="00000000" w:rsidDel="00000000">
        <w:rPr>
          <w:rtl w:val="0"/>
        </w:rPr>
        <w:t xml:space="preserve">26.3.</w:t>
      </w:r>
      <w:r w:rsidR="00000000" w:rsidRPr="00000000" w:rsidDel="00000000">
        <w:rPr>
          <w:rtl w:val="0"/>
        </w:rPr>
        <w:t xml:space="preserve"> apakšpunktā</w:t>
      </w:r>
      <w:r w:rsidR="00000000" w:rsidRPr="00000000" w:rsidDel="00000000">
        <w:rPr>
          <w:rtl w:val="0"/>
        </w:rPr>
        <w:t xml:space="preserve"> minēto nosacījumu. Ja finansējuma saņēmējs nodrošina projekta vadību, šo izmaksu segšana ir uzskatāma par komercdarbības atbalstu finansējuma saņēmējam.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projekta faktiski apgūtais finansējuma apjoms pēc noslēguma pārskata apstiprināšanas ir mazāks nekā sākotnēji paredzētais, finansējuma saņēmējs nodrošina, lai faktiski sasniegtie rādītāji (darba devēju un darbinieku skaits) nebūtu mazāki par projekta iesniegumā plānotajiem rādītājiem, kas koriģēti atbilstoši faktiskajai apguvei.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Strīdi, kas finansējuma saņēmējam rodas projekta īstenošanas laikā pēc līguma noslēgšanas ar darba devēju, tiek risināti civiltiesiskā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Pasākuma pirmās kārtas ietvaros var saņemt avansa maksājumu saskaņā ar normatīvajiem aktiem par valsts budžeta līdzekļu plānošanas kārtību Eiropas Savienības fondu projektu īstenošanai un maksājumu veikšanai 2021.–2027. gada plānošanas periodā,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maksājums nepārsniedz 30 % no projektam piešķirtā publiskā finansējuma;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avansa maksājumu, finansējuma saņēmējs iesniedz vadības informācijas sistēmā avansa pieprasījumu un plānotā avansa apjoma pamatojumu.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Ar komercdarbības atbalsta saņemšanu saistītie nosacījumi, ja komercdarbības atbalsts tiek piešķirts darba devējam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Darba devējam tiek attiecināts atbalsts, ja darbinieks ievēro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apmeklētas vismaz 75 %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nokārtoti attiecīgie mācību noslēgumā paredzētie pārbaudījumi, ja attiecināms.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Darba devējs kopā ar projekta pieteikumu iesniedz apliecinājumu, ka tam ir noteikta iekšējā procedūra, kas paredz tiesības jebkuram darbiniekam pieteikties mācībām, lai pilnveidotu prasmes pienākumu veikšanai.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Finansējuma saņēmējs izvērtē darba devēja atbilstību Komisijas regulai </w:t>
      </w:r>
      <w:r w:rsidR="00000000" w:rsidRPr="00000000" w:rsidDel="00000000">
        <w:rPr>
          <w:rtl w:val="0"/>
        </w:rPr>
        <w:t xml:space="preserve">2023/2831</w:t>
      </w:r>
      <w:r w:rsidR="00000000" w:rsidRPr="00000000" w:rsidDel="00000000">
        <w:rPr>
          <w:rtl w:val="0"/>
        </w:rPr>
        <w:t xml:space="preserve"> un pieņem lēmumu par komercdarbības atbalsta piešķiršanu. Par atbalsta piešķiršanas brīdi uzskatāms brīdis, kad finansējuma saņēmējs ir pieņēmis lēmumu par komercdarbības atbalsta piešķiršanu darba devējam.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Darba devējs un finansējuma saņēmējs, ievērojot Komisijas regulas </w:t>
      </w:r>
      <w:r w:rsidR="00000000" w:rsidRPr="00000000" w:rsidDel="00000000">
        <w:rPr>
          <w:rtl w:val="0"/>
        </w:rPr>
        <w:t xml:space="preserve">2023/2831</w:t>
      </w:r>
      <w:r w:rsidR="00000000" w:rsidRPr="00000000" w:rsidDel="00000000">
        <w:rPr>
          <w:rtl w:val="0"/>
        </w:rPr>
        <w:t xml:space="preserve"> 5. panta 1., 2. un 3. punktu,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 </w:t>
      </w:r>
      <w:r w:rsidR="00000000" w:rsidRPr="00000000" w:rsidDel="00000000">
        <w:rPr>
          <w:rtl w:val="0"/>
        </w:rPr>
        <w:t xml:space="preserve">atbalstu līdz Komisijas regulas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valsts atbalstu, tai skaitā attiecībā uz vienām un tām pašām attiecināmajām izmaksām vai citu valsts atbalstu tam pašam riska finansējuma pasākumam, ja šīs kumulācijas rezultātā netiek pārsniegta attiecīgā maksimālā atbalsta intensitāte vai atbalsta summa, kāda noteikta valsts atbalsta programmā vai Eiropas Komisijas lēmumā. Šo noteikumu ietvaros saņemto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w:t>
      </w:r>
      <w:r w:rsidR="00000000" w:rsidRPr="00000000" w:rsidDel="00000000">
        <w:rPr>
          <w:rtl w:val="0"/>
        </w:rPr>
        <w:t xml:space="preserve">s atbalstu var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pēc atbalstu apvienošanas atbalsta vienībai vai izmaksu pozīcijai attiecīgā maksimālā atbalsta intensitāte nepārsniedz 100 %. Ja darba devējs plāno atbalsta kumulāciju, par to nepieciešams informēt atbalsta sniedzēju.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par vienām un tām pašām projekta attiecināmajām izmaksām tiek sniegts atbalsts vairāku komercdarbības atbalsta programmu ietvaros, darba devējs finansējuma saņēmējam iesniedz informāciju par plānoto un piešķirto atbalstu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Gala labuma guvējs lēmumu par neatbilstību komercdarbības atbalsta nosacījumiem var apstrīdēt, iesniedzot finansējuma saņēmējam attiecīgu iesniegumu. Finansējuma saņēmēja lēmumu gala labuma guvējs var pārsūdzēt tiesā.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Darba devējs, kurš nav pievienotās vērtības nodokļa maksātājs, var attiecināt pievienotās vērtības nodokļa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Sadarbības iestāde un finansējuma saņēmējs lēmumu par </w:t>
      </w:r>
      <w:r w:rsidR="00000000" w:rsidRPr="00000000" w:rsidDel="00000000">
        <w:rPr>
          <w:i w:val="1"/>
          <w:rtl w:val="0"/>
        </w:rPr>
        <w:t xml:space="preserve">de minimis </w:t>
      </w:r>
      <w:r w:rsidR="00000000" w:rsidRPr="00000000" w:rsidDel="00000000">
        <w:rPr>
          <w:rtl w:val="0"/>
        </w:rPr>
        <w:t xml:space="preserve">atbalsta piešķiršanu saskaņā ar Komisijas regulas </w:t>
      </w:r>
      <w:r w:rsidR="00000000" w:rsidRPr="00000000" w:rsidDel="00000000">
        <w:rPr>
          <w:rtl w:val="0"/>
        </w:rPr>
        <w:t xml:space="preserve">2023/2831</w:t>
      </w:r>
      <w:r w:rsidR="00000000" w:rsidRPr="00000000" w:rsidDel="00000000">
        <w:rPr>
          <w:rtl w:val="0"/>
        </w:rPr>
        <w:t xml:space="preserve"> 7. panta 3. punktu un 8. pantu var pieņemt līdz šīs regulas darbības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Pieļaujamā atbalsta intensitāte, saņemot atbalstu saskaņā ar Komisijas regulu </w:t>
      </w:r>
      <w:r w:rsidR="00000000" w:rsidRPr="00000000" w:rsidDel="00000000">
        <w:rPr>
          <w:rtl w:val="0"/>
        </w:rPr>
        <w:t xml:space="preserve">2023/2831</w:t>
      </w:r>
      <w:r w:rsidR="00000000" w:rsidRPr="00000000" w:rsidDel="00000000">
        <w:rPr>
          <w:rtl w:val="0"/>
        </w:rPr>
        <w:t xml:space="preserve">, nepārsniedz: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un mazajiem komersantiem – 70 %;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60 %;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lielajiem komersantiem – 50 %.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minētā attiecīgā atbalsta intensitāte tiek aprēķināta no gala labuma guvēja kopējām pieprasītajām apmācību projekta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atbalsts darba devējam tiek piešķirts saskaņā ar Komisijas regulu </w:t>
      </w:r>
      <w:r w:rsidR="00000000" w:rsidRPr="00000000" w:rsidDel="00000000">
        <w:rPr>
          <w:rtl w:val="0"/>
        </w:rPr>
        <w:t xml:space="preserve">2023/2831</w:t>
      </w:r>
      <w:r w:rsidR="00000000" w:rsidRPr="00000000" w:rsidDel="00000000">
        <w:rPr>
          <w:rtl w:val="0"/>
        </w:rPr>
        <w:t xml:space="preserve">, darba devējs kopā ar pieteikumu iesniedz norādi par </w:t>
      </w:r>
      <w:r w:rsidR="00000000" w:rsidRPr="00000000" w:rsidDel="00000000">
        <w:rPr>
          <w:i w:val="1"/>
          <w:rtl w:val="0"/>
        </w:rPr>
        <w:t xml:space="preserve">de minimis</w:t>
      </w:r>
      <w:r w:rsidR="00000000" w:rsidRPr="00000000" w:rsidDel="00000000">
        <w:rPr>
          <w:rtl w:val="0"/>
        </w:rPr>
        <w:t xml:space="preserve"> sistēmā izveidotās un apstiprinātās veidlapas identifikācijas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Komercdarbības atbalsta saņemšanas vispārīgie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tiek pārkāpti Komisijas regulas </w:t>
      </w:r>
      <w:r w:rsidR="00000000" w:rsidRPr="00000000" w:rsidDel="00000000">
        <w:rPr>
          <w:rtl w:val="0"/>
        </w:rPr>
        <w:t xml:space="preserve">2023/2831</w:t>
      </w:r>
      <w:r w:rsidR="00000000" w:rsidRPr="00000000" w:rsidDel="00000000">
        <w:rPr>
          <w:rtl w:val="0"/>
        </w:rPr>
        <w:t xml:space="preserve"> nosacījumi attiecībā uz </w:t>
      </w:r>
      <w:r w:rsidR="00000000" w:rsidRPr="00000000" w:rsidDel="00000000">
        <w:rPr>
          <w:i w:val="1"/>
          <w:rtl w:val="0"/>
        </w:rPr>
        <w:t xml:space="preserve">de minimis </w:t>
      </w:r>
      <w:r w:rsidR="00000000" w:rsidRPr="00000000" w:rsidDel="00000000">
        <w:rPr>
          <w:rtl w:val="0"/>
        </w:rPr>
        <w:t xml:space="preserve">atbalstu, kas finansējuma saņēmējam vai darba devējam piešķirts saskaņā ar Komisijas regulu </w:t>
      </w:r>
      <w:r w:rsidR="00000000" w:rsidRPr="00000000" w:rsidDel="00000000">
        <w:rPr>
          <w:rtl w:val="0"/>
        </w:rPr>
        <w:t xml:space="preserve">2023/2831</w:t>
      </w:r>
      <w:r w:rsidR="00000000" w:rsidRPr="00000000" w:rsidDel="00000000">
        <w:rPr>
          <w:rtl w:val="0"/>
        </w:rPr>
        <w:t xml:space="preserve">, tad attiecīgi finansējuma saņēmējam ir pienākums atmaksāt sadarbības iestādei vai darba devējam ir pienākums atmaksāt finansējuma saņēmējam projekta ietvaros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Noteiktā atbalsta intensitāte tiek piemērota izmaksām bez pievienotās vērtības nodokļa, izņemot gadījumus, ja tas nav atgūstams atbilstoši normatīvajiem aktiem nodokļu politikas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finansējuma saņēmējam un darba devējam piešķir, ievērojot Komisijas regulas Nr. </w:t>
      </w:r>
      <w:r w:rsidR="00000000" w:rsidRPr="00000000" w:rsidDel="00000000">
        <w:rPr>
          <w:rtl w:val="0"/>
        </w:rPr>
        <w:t xml:space="preserve">2023/2831</w:t>
      </w:r>
      <w:r w:rsidR="00000000" w:rsidRPr="00000000" w:rsidDel="00000000">
        <w:rPr>
          <w:rtl w:val="0"/>
        </w:rPr>
        <w:t xml:space="preserve"> 1. panta 1. punktā minētos nozaru un darbību ierobežojumus. Ja darba devējs vai finansējuma saņēmējs vienlaikus darbojas vienā vai vairākās Komisijas regulas Nr. </w:t>
      </w:r>
      <w:r w:rsidR="00000000" w:rsidRPr="00000000" w:rsidDel="00000000">
        <w:rPr>
          <w:rtl w:val="0"/>
        </w:rPr>
        <w:t xml:space="preserve">2023/2831</w:t>
      </w:r>
      <w:r w:rsidR="00000000" w:rsidRPr="00000000" w:rsidDel="00000000">
        <w:rPr>
          <w:rtl w:val="0"/>
        </w:rPr>
        <w:t xml:space="preserve"> 1. panta 1. punkta "a", "b", "c" un "d" apakšpunktā minētajās nozarēs, atbalstu drīkst piešķirt tikai tad, ja darba devējs vai finansējuma saņēmējs nodrošina šo nozaru darbību vai uzskaites nodalīšanu, lai saskaņā ar Komisijas regulas Nr. </w:t>
      </w:r>
      <w:r w:rsidR="00000000" w:rsidRPr="00000000" w:rsidDel="00000000">
        <w:rPr>
          <w:rtl w:val="0"/>
        </w:rPr>
        <w:t xml:space="preserve">2023/2831</w:t>
      </w:r>
      <w:r w:rsidR="00000000" w:rsidRPr="00000000" w:rsidDel="00000000">
        <w:rPr>
          <w:rtl w:val="0"/>
        </w:rPr>
        <w:t xml:space="preserve">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 </w:t>
      </w:r>
      <w:r w:rsidR="00000000" w:rsidRPr="00000000" w:rsidDel="00000000">
        <w:rPr>
          <w:rtl w:val="0"/>
        </w:rPr>
        <w:t xml:space="preserve">atbalsta piešķiršanas tiek pārbaudīts, vai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 </w:t>
      </w:r>
      <w:r w:rsidR="00000000" w:rsidRPr="00000000" w:rsidDel="00000000">
        <w:rPr>
          <w:rtl w:val="0"/>
        </w:rPr>
        <w:t xml:space="preserve">atbalstu viena vienota uzņēmuma līmenī nepārsniedz Komisijas regulas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w:t>
      </w:r>
      <w:r w:rsidR="00000000" w:rsidRPr="00000000" w:rsidDel="00000000">
        <w:rPr>
          <w:i w:val="1"/>
          <w:rtl w:val="0"/>
        </w:rPr>
        <w:t xml:space="preserve">De minimis </w:t>
      </w:r>
      <w:r w:rsidR="00000000" w:rsidRPr="00000000" w:rsidDel="00000000">
        <w:rPr>
          <w:rtl w:val="0"/>
        </w:rPr>
        <w:t xml:space="preserve">atbalsta apmērs tiek vērtēts viena vienota uzņēmuma līmenī saskaņā ar Komisijas regulas </w:t>
      </w:r>
      <w:r w:rsidR="00000000" w:rsidRPr="00000000" w:rsidDel="00000000">
        <w:rPr>
          <w:rtl w:val="0"/>
        </w:rPr>
        <w:t xml:space="preserve">2023/2831</w:t>
      </w:r>
      <w:r w:rsidR="00000000" w:rsidRPr="00000000" w:rsidDel="00000000">
        <w:rPr>
          <w:rtl w:val="0"/>
        </w:rPr>
        <w:t xml:space="preserve"> 2. panta 2.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Informācijas pieejamību nodrošina šādā veidā: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piekļuvi informācijai par finansējuma saņēmēja darbību 10 gadus no dienas, kad finansējuma saņēmējam ir piešķirts pēdējais komercdarbības atbalsts saskaņā ar šiem noteikumiem;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devējs nodrošina piekļuvi informācijai 10 gadus no komercdarbības atbalsta piešķiršanas brīža saskaņā ar šiem noteikumiem;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iestāde kā komercdarbības atbalsta sniedzējs finansējuma saņēmējam uzglabā dokumentāciju 10 gadus no dienas, kad sadarbības iestāde ir piešķīrusi pēdējo komercdarbības atbalstu saskaņā ar šiem noteikumiem.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Atbildīgā iestāde šo noteikumu </w:t>
      </w:r>
      <w:r w:rsidR="00000000" w:rsidRPr="00000000" w:rsidDel="00000000">
        <w:rPr>
          <w:rtl w:val="0"/>
        </w:rPr>
        <w:t xml:space="preserve">33.2.</w:t>
      </w:r>
      <w:r w:rsidR="00000000" w:rsidRPr="00000000" w:rsidDel="00000000">
        <w:rPr>
          <w:rtl w:val="0"/>
        </w:rPr>
        <w:t xml:space="preserve"> apakšpunktā</w:t>
      </w:r>
      <w:r w:rsidR="00000000" w:rsidRPr="00000000" w:rsidDel="00000000">
        <w:rPr>
          <w:rtl w:val="0"/>
        </w:rPr>
        <w:t xml:space="preserve"> minētos datus apstrādā analītikas nolūkiem un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minēto rādītāju izpildes uzraudzības nolūkiem.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25-TA-15</w:t>
    </w:r>
    <w:r>
      <w:br/>
    </w:r>
    <w:r w:rsidR="00000000" w:rsidRPr="00000000" w:rsidDel="00000000">
      <w:rPr>
        <w:rtl w:val="0"/>
      </w:rPr>
      <w:t xml:space="preserve">Izdrukāts 29.07.2026. 23.51 - 1.0.VK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25-TA-15</w:t>
    </w:r>
    <w:r>
      <w:br/>
    </w:r>
    <w:r w:rsidR="00000000" w:rsidRPr="00000000" w:rsidDel="00000000">
      <w:rPr>
        <w:rtl w:val="0"/>
      </w:rPr>
      <w:t xml:space="preserve">Izdrukāts 29.07.2026. 23.51 - 1.0.VK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noteikumu_konsolidētā_versija_25-TA-15.docx</dc:title>
</cp:coreProperties>
</file>

<file path=docProps/custom.xml><?xml version="1.0" encoding="utf-8"?>
<Properties xmlns="http://schemas.openxmlformats.org/officeDocument/2006/custom-properties" xmlns:vt="http://schemas.openxmlformats.org/officeDocument/2006/docPropsVTypes"/>
</file>