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pieteikumu vērtēšanā vai atbalsta sniegšanā darba devējam.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patieso labuma guvēju likuma "Par interešu konflikta novēršanu valsts amatpersonu darbībā" izpratnē un Komisijas regulas 2024/2059 61. panta izpratnē un neesmu piedalījies(-usies) vērtējamo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konkrētā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kuru dēļ varētu tikt apšaubīta mana neatkarība un objektivitāte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pieteikumu komisijas priekšsēdētāju vai priekšsēdētāja vietnieku, vai finansējuma saņēmēja administratīvo vadītāju, ja radīsies apstākļi, kuru dēļ varētu tikt apšaubīta mana objektivitāte un neatkarība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pieteikumus, kā arī apņemos lietot pieejamo informāciju un dokumentus tikai projektu vērtēšanai un lēmuma pieņemšanai par tiem. Apņemos nepaturēt un nenodot trešajām personām jebkādu rakstisku vai elektronisku informāciju par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noteikumu_konsolidētā_versija_p3_25-TA-15.docx</dc:title>
</cp:coreProperties>
</file>

<file path=docProps/custom.xml><?xml version="1.0" encoding="utf-8"?>
<Properties xmlns="http://schemas.openxmlformats.org/officeDocument/2006/custom-properties" xmlns:vt="http://schemas.openxmlformats.org/officeDocument/2006/docPropsVTypes"/>
</file>