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rsidR="00000000" w:rsidRPr="00000000" w:rsidDel="00000000">
        <w:rPr>
          <w:rStyle w:val="paragraph"/>
          <w:b w:val="1"/>
          <w:rtl w:val="0"/>
        </w:rPr>
        <w:t xml:space="preserve"> </w:t>
      </w:r>
      <w:r>
        <w:br/>
      </w:r>
      <w:r w:rsidR="00000000" w:rsidRPr="00000000" w:rsidDel="00000000">
        <w:rPr>
          <w:rStyle w:val="paragraph"/>
          <w:b w:val="1"/>
          <w:rtl w:val="0"/>
        </w:rPr>
        <w:t xml:space="preserve"> </w:t>
      </w:r>
      <w:r>
        <w:br/>
      </w:r>
      <w:r>
        <w:br/>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Aprūpes epizodes un to tarifi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22.12.2025. noteikumu Nr. 854 redakcijā; pielikuma jaunā redakcija stājas spēkā 01.04.2026., sk. </w:t>
      </w:r>
      <w:r w:rsidR="00000000" w:rsidRPr="00000000" w:rsidDel="00000000">
        <w:rPr>
          <w:rStyle w:val="paragraph"/>
          <w:i w:val="1"/>
          <w:rtl w:val="0"/>
        </w:rPr>
        <w:t xml:space="preserve">grozījumu 4. punktu</w:t>
      </w:r>
      <w:r w:rsidR="00000000" w:rsidRPr="00000000" w:rsidDel="00000000">
        <w:rPr>
          <w:rStyle w:val="paragraph"/>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Lai organizētu ambulatorās veselības aprūpes speciālistu darba uzskaiti un samaksu, aprūpes epizodes klasificē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 veids – aprūpes epizode sakarā ar akūtu saslimšanu vai traumu;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 veids – aprūpes epizode sakarā ar pirmoreiz mūžā diagnosticētu hronisku saslimšanu;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3. veids – aprūpes epizode sakarā ar iepriekš diagnosticētas slimības paasinājumu;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4. veids – aprūpes epizode sakarā ar profilaktisku apskati, patronāžu vai vakcināciju;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5. veids – aprūpes epizode sakarā ar hroniskas slimības vai veselības stāvokļa dinamisku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6. veids – aprūpes epizode sakarā ar 1., 2., 3., 4. un 5. veida aprūpes epizodē neklasificētiem iemesliem;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7. veids – aprūpes epizode sakarā ar palīgkabinetos sniegtajiem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 2., 3., 5. un 6. veida aprūpes epizodi izmanto šā pielikuma 5. punktā minētie ambulatorās aprūpes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Katra ārstniecības persona par veikto darbu aprūpes epizodes ietvaros aizpilda uzskaites dokumentu – ambulatorā pacienta talonu.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Lai saņemtu samaksu par personai sniegtajiem veselības aprūpes pakalpojumiem, ja aprūpes epizode ilgst vairāk nekā 30 kalendāra dienas, ārstniecības iestāde to noslēdz pēc 30 kalendāra dienām, skaitot no aprūpes epizodes sākšanās dienas, un ar nākamo personas apmeklējumu uzsāk jaunu aprūpes epizodi.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Speciālisti un attiecināmie aprūpes epizožu tarifi: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6167"/>
        <w:gridCol w:w="1856"/>
        <w:tblGridChange w:id="0">
          <w:tblGrid>
            <w:gridCol w:w="1377"/>
            <w:gridCol w:w="6167"/>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Tarifs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Arodveselības un arodslimību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audiologs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hematoonkologs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Flebologs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Foniatrs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26,92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46,93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(vispārējās prakses)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28,99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28,55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sejas un žokļu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Neonatologs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Onkologs ķīmijterapeits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Onkoloģijas ginekologs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28,03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26,84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Torakālais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28,86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Traumatologs,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14,79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7. veida aprūpes epizodi izmanto šādi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primārajā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tblGridChange w:id="0">
          <w:tblGrid>
            <w:gridCol w:w="802"/>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sekundārajā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8371"/>
        <w:tblGridChange w:id="0">
          <w:tblGrid>
            <w:gridCol w:w="1089"/>
            <w:gridCol w:w="83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Biomedicīnas laborants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Dietologs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Endoskopists (gastrointestinālā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un veselības psihologs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Logopēdijas speciālists (skolotājs logopēds, 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Masieris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6.2.39. 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Tehniskais ortopēds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medicīnas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psihiatrijas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Transfuziologs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Uztura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Speciālisti, kuri ir apguvuši šādas ārstnieciskās un diagnostiskās metodes: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ārstnieciskā un diagnostiskā perkutānā koronāro un lielo asinsvadu intervence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bronhoskopija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diagnostiskā sirds un lielo asinsvadu katetrizācija un angiogrāfija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elektroencefalogrāfija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elektrokardiostimulācija un invazīvā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terapijas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un farmakoloģiskās slodzes testi ar elektrokardiogrāfiju un vizualizācijas metodēm (tai skaitā miokarda perfūzijas scintigrāfija)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slodzes tests ar elektrokardiogrāfiju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hiperbārā oksigenācija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sirds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izvērsta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kolposkopija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lāzerterapija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neinvazīvā elektrofizioloģiskā diagnostika un ārstēšana kardioloģijā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neirosonogrāfija jaundzimušajiem un zīdaiņa vecuma bērniem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neirosonoloģiskā izmeklēšana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padziļināta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pastāvīgo sirds ritmu regulējošo un diagnosticējošo iekārtu implantācija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standarta transtorakāla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ultraskaņas izmeklēšana dzemdniecībā un ginekoloģijā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funkcionālās diagnostikas metode māsu praksē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pacientu apmācības metode māsas praksē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Konsultējot pacientus pirms operācijām un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Uzņemot iepriekš izmeklētu pacienti medicīniskās apaugļošanas pakalpojumu saņemšanas pretendentu rindā, kā arī konsultējot pacienti pirms un pēc pakalpojuma saņemšanas specializētā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Sporta ārsts 7. veida aprūpes epizodi izmanto, ja veic papildu profilaktisko medicīnisko pārbaudi.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noteikumu_konsolidētā_versija_p4_26-TA-1067.docx</dc:title>
</cp:coreProperties>
</file>

<file path=docProps/custom.xml><?xml version="1.0" encoding="utf-8"?>
<Properties xmlns="http://schemas.openxmlformats.org/officeDocument/2006/custom-properties" xmlns:vt="http://schemas.openxmlformats.org/officeDocument/2006/docPropsVTypes"/>
</file>