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856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decembrī (prot. Nr. 60 61.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18. aprīļa rīkojumā Nr. 226 "Par pedagogu zemākās darba samaksas likmes pieauguma grafiku laikposmam no 2023. gada 1. septembra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rīkojumā Nr. 226 "Par pedagogu zemākās darba samaksas likmes pieauguma grafiku laikposmam no 2023. gada 1. septembra līdz 2025. gada 31. decembrim" (Latvijas Vēstnesis, 2023, 77.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23-TA-2689</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23-TA-2689</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rīkojuma_(grozījumu)_projekts_23-TA-2689.docx</dc:title>
</cp:coreProperties>
</file>

<file path=docProps/custom.xml><?xml version="1.0" encoding="utf-8"?>
<Properties xmlns="http://schemas.openxmlformats.org/officeDocument/2006/custom-properties" xmlns:vt="http://schemas.openxmlformats.org/officeDocument/2006/docPropsVTypes"/>
</file>