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Dzīvokļa īpašuma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Dzīvokļa īpašuma likumā (Latvijas Vēstnesis, 2010, 183. nr.; 2016, 239. nr.; 2017, 128. nr.; 2021, 22., 139., 244.B nr.; 2022, 63., 75.A nr.; 2024, 114.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15. pantu ar 1</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Dzīvokļu īpašnieku kopība uzskatāma par izveidotu ar brīdi, kad dzīvokļu īpašumos tiek sadalīta ekspluatācijā nodota dzīvojamā māja kopā ar tai piederīgajām palīgēkām, būvēm un zemi un vismaz viens dzīvokļa īpašums tiek ierakstīts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Dzīvokļu īpašnieku kopība izbeidzas, kad zemesgrāmatā dzēsti visi dzīvojamā mājā esošie dzīvokļu īpašumi. Dzīvokļa īpašuma izbeigšanās pamati ir noteikti šā likuma 7. pantā."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15.</w:t>
      </w:r>
      <w:r w:rsidR="00000000" w:rsidRPr="00000000" w:rsidDel="00000000">
        <w:rPr>
          <w:vertAlign w:val="superscript"/>
          <w:rtl w:val="0"/>
        </w:rPr>
        <w:t xml:space="preserve">2</w:t>
      </w:r>
      <w:r w:rsidR="00000000" w:rsidRPr="00000000" w:rsidDel="00000000">
        <w:rPr>
          <w:rtl w:val="0"/>
        </w:rPr>
        <w:t xml:space="preserve">  pantu ar 1</w:t>
      </w:r>
      <w:r w:rsidR="00000000" w:rsidRPr="00000000" w:rsidDel="00000000">
        <w:rPr>
          <w:vertAlign w:val="superscript"/>
          <w:rtl w:val="0"/>
        </w:rPr>
        <w:t xml:space="preserve">1</w:t>
      </w:r>
      <w:r w:rsidR="00000000" w:rsidRPr="00000000" w:rsidDel="00000000">
        <w:rPr>
          <w:rtl w:val="0"/>
        </w:rPr>
        <w:t xml:space="preserve">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Dzīvokļu īpašnieku kopības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tās saistībām, atbilstoši savā dzīvokļa īpašumā ietilpstošās kopīpašuma domājamās daļas apmēram, atbild dzīvokļu īpašnieki, kas bija dzīvokļu īpašnieku kopības sastāvā brīdī, kad izbeidzās dzīvokļu īpašnieku kopība;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kopības manta tiek sadalīta starp dzīvokļu īpašniekiem, kas bija dzīvokļu īpašnieku kopības sastāvā brīdī, kad izbeidzās dzīvokļu īpašnieku kopība.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Pārvaldnieks attiecībā pret kredītiestādi, kurā dzīvokļu īpašnieku kopībai atvērts konts, ar kontu rīkojas bez pārstāvības apjoma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3</w:t>
      </w:r>
      <w:r w:rsidR="00000000" w:rsidRPr="00000000" w:rsidDel="00000000">
        <w:rPr>
          <w:b w:val="1"/>
          <w:rtl w:val="0"/>
        </w:rPr>
        <w:t xml:space="preserve"> pants. Dzīvokļu īpašnieku kopības tiesības un pienākumi, veicot saimniecisko darbību, nodarbinot fizisko personu un nodibinot darījuma attiecības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kopībai, atbilstoši nodokļu normatīvajos aktos noteiktajam, ir pienākums reģistrēties Valsts ieņēmumu dienestā kā nodokļu maksātājam, ja ieņēmumi pārskata gadā no saimnieciskās darbības pārsniegs divas valstī noteiktās minimālās mēneša darba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astotās daļas pirmo teikumu pēc vārdiem "Nodokļu tiesību" ar vārdu "grāmatvedības".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Darījuma attiecībās ar kredītiestādi dzīvokļu īpašnieku kopība ir pielīdzināma juridiskai personai."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15.</w:t>
      </w:r>
      <w:r w:rsidR="00000000" w:rsidRPr="00000000" w:rsidDel="00000000">
        <w:rPr>
          <w:vertAlign w:val="superscript"/>
          <w:rtl w:val="0"/>
        </w:rPr>
        <w:t xml:space="preserve">4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(2)Būvniecības informācijas sistēmā esošā dzīvokļu īpašnieku kopību reģistra ierakstiem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personas kodu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kopībai identifikatoru piešķir Būvniecības valsts kontroles birojs nedēļas laikā pēc dzīvokļu īpašnieku kopības izveides.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Būvniecības valsts kontroles birojs nodod informāciju Latvijas Republikas Uzņēmumu reģistram par dzīvokļu īpašnieku kopības izbeigšanos. Ziņas par dzīvokļu īpašnieku kopību Būvniecības valsts kontroles birojs glabā Dzīvokļu īpašnieku kopību reģistrā piecus gadus no brīža, kad izbeigusies dzīvokļu īpašnieku kopība."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noskaidrot un atklāt tās patieso labuma guvēju.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kopības patiesā labuma guvēja noskaidrošanā piemēro Noziedzīgi iegūtu līdzekļu legalizācijas un terorisma un proliferācijas finansēšanas novēršanas likuma 1. panta 5. punkta a) apakšpunktā ietverto definīciju un patiesais labuma guvējs noskaidrojams un atklājams minētā likuma 18.1 un 18.2 panta noteiktajā kārtībā, ievērojot panta sestajā daļā paredzēto izņēmumu.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 pirms civiltiesisko attiecību nodibināšanas šā panta noteiktajā kārtībā noskaidro un atklāj tās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Uzņēmumu reģistrs ziņas par dzīvokļu īpašnieku kopības patiesajiem labuma guvējiem reģistrē Latvijas Republikas Uzņēmumu reģistra vestajā juridisko veidojumu patieso labuma guvēju reģistrā atbilstoši likumā "Par Latvijas Republikas Uzņēmumu reģistru" noteiktajai šā reģistra vešanas kārtībai. Par dzīvokļu īpašnieku kopības patieso labuma guvēju reģistrāciju juridisko veidojumu patieso labuma guvēju reģistrā maksājama valsts nodeva Ministru kabineta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dzīvojamo māju pārvalda un dzīvokļu īpašnieku kopību attiecībās ar trešajām personām pārstāv pārvaldnieks, un, izmantojot visus iespējamos noskaidrošanas līdzekļus, nav iespējams noskaidrot nevienu fizisko personu — patieso labuma guvēju Noziedzīgi iegūtu līdzekļu legalizācijas un terorisma un proliferācijas finansēšanas novēršanas likuma 1. panta pirmās daļas 5. punkta a) apakšpunkta izpratnē, kā arī izslēgtas šaubas, ka dzīvokļu īpašnieku kopībai ir cits patiesais labuma guvējs, par dzīvokļu īpašnieku kopības patieso labuma guvēju uzskatāms pārvaldnieks. Ja dzīvokļu īpašnieku kopības pārvaldnieks nav fiziska persona, par dzīvokļu īpašnieku kopības patieso labuma guvēju uzskatāma pārvaldnieka izpildinstitūcija.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piektajā daļā paredzētajā gadījumā dzīvokļu īpašnieku kopība nesniedz informāciju Latvijas Republikas Uzņēmumu reģistram par pārvaldnieku kā dzīvokļu īpašnieku kopības patieso labuma guvēju, ja veids, kā tiek īstenota kontrole pār dzīvokļu īpašnieku kopību, izriet attiecīgi tikai no pārvaldnieka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pārejas noteikumus ar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Dzīvokļu īpašnieku kopības, kas izveidotas līdz šā likuma spēkā stāšanās brīdim, Būvniecības valsts kontroles birojs Dzīvokļu īpašnieku kopību reģistrā reģistrē līdz 2026.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pārejas noteikumu 13. punkta kārtībā reģistrētās dzīvokļu īpašnieku kopības, ja uz tām nav attiecināms šā likuma 15.</w:t>
      </w:r>
      <w:r w:rsidR="00000000" w:rsidRPr="00000000" w:rsidDel="00000000">
        <w:rPr>
          <w:vertAlign w:val="superscript"/>
          <w:rtl w:val="0"/>
        </w:rPr>
        <w:t xml:space="preserve">5</w:t>
      </w:r>
      <w:r w:rsidR="00000000" w:rsidRPr="00000000" w:rsidDel="00000000">
        <w:rPr>
          <w:rtl w:val="0"/>
        </w:rPr>
        <w:t xml:space="preserve"> panta sestajā daļā paredzētais izņēmumus, iesniedz pieteikumu ziņu reģistrācijai par tās patieso labuma guvēju Latvijas Republikas Uzņēmumu reģistram šā likuma 15</w:t>
      </w:r>
      <w:r w:rsidR="00000000" w:rsidRPr="00000000" w:rsidDel="00000000">
        <w:rPr>
          <w:vertAlign w:val="superscript"/>
          <w:rtl w:val="0"/>
        </w:rPr>
        <w:t xml:space="preserve">.5</w:t>
      </w:r>
      <w:r w:rsidR="00000000" w:rsidRPr="00000000" w:rsidDel="00000000">
        <w:rPr>
          <w:rtl w:val="0"/>
        </w:rPr>
        <w:t xml:space="preserve"> panta noteiktajā kārtībā līdz 2026 . gada 1. oktobrim."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5.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24-TA-1537</w:t>
    </w:r>
    <w:r>
      <w:br/>
    </w:r>
    <w:r w:rsidR="00000000" w:rsidRPr="00000000" w:rsidDel="00000000">
      <w:rPr>
        <w:rtl w:val="0"/>
      </w:rPr>
      <w:t xml:space="preserve">Izdrukāts 29.07.2026. 21.06 - 4.0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24-TA-1537</w:t>
    </w:r>
    <w:r>
      <w:br/>
    </w:r>
    <w:r w:rsidR="00000000" w:rsidRPr="00000000" w:rsidDel="00000000">
      <w:rPr>
        <w:rtl w:val="0"/>
      </w:rPr>
      <w:t xml:space="preserve">Izdrukāts 29.07.2026. 21.06 - 4.0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likumprojekts_(grozījumi)_24-TA-1537.docx</dc:title>
</cp:coreProperties>
</file>

<file path=docProps/custom.xml><?xml version="1.0" encoding="utf-8"?>
<Properties xmlns="http://schemas.openxmlformats.org/officeDocument/2006/custom-properties" xmlns:vt="http://schemas.openxmlformats.org/officeDocument/2006/docPropsVTypes"/>
</file>