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"Programmas “Apgrozāmo līdzekļu iegāde lauksaimniecības, mežsaimniecības, zvejniecības un  akvakultūras  produkcijas ražošanai” rādītāju novērtējums"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23-TA-2904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