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Lietderības koeficienti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Harmonizētie lietderības koeficienti ar klimata korekciju atsevišķai elektroenerģijas ražošanai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089"/>
        <w:gridCol w:w="3772"/>
        <w:gridCol w:w="3101"/>
        <w:gridCol w:w="3101"/>
        <w:gridCol w:w="3101"/>
        <w:tblGridChange w:id="0">
          <w:tblGrid>
            <w:gridCol w:w="1377"/>
            <w:gridCol w:w="1089"/>
            <w:gridCol w:w="3772"/>
            <w:gridCol w:w="3101"/>
            <w:gridCol w:w="3101"/>
            <w:gridCol w:w="310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Kurināmais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Koģenerācijas elektrostacijas ekspluatācijā nodošanas gads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2012. un agrāk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2012.–2015.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2016. un vēlāk</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Cietais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Akmeņogles, ieskaitot antracītu, bitumena ogles, melno lignītu, koksu, puskoksu, naftas koksu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Lignīts, lignīta briketes, slānekļa nafta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kūdras briketes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 biomasa, ieskaitot koksnes granulas un briketes, žāvēta šķelda, tīri koksnes atlikumi, riekstu čaumalas un olīvu un citi kauliņi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cietā biomasa, ieskaitot visu veidu cieto biomasu, kas nav uzskaitīta kategorijā S4, kā arī melnais un brūnais atsārms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un rūpnieciskie atkritumi (neatjaunīgie) un atjaunīgie/bioloģiski noārdāmie atkritumi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Šķidrais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Mazuts, gāzeļļa, dīzeļeļļa, citi naftas produkti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Biodegvielas, ieskaitot biometanolu, bioetanolu, biobutanolu, biodīzeļdegvielu un citas biodegvielas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Šķidrā veida atkritumi, ieskaitot bioloģiski noārdāmus atkritumus un neatjaunīgos atkritumus (tai skaitā pirolīzes eļļu, kausētus taukus, taukus un izlietotos graudus)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0,290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Gāzveida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 SNG, SDG un biometāns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Rafinēšanas gāze, ūdeņradis un sintēzes gāze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Biogāze, kas iegūta no anaerobās sadalīšanas, atkritumu poligona un notekūdeņu attīrīšanas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Koksa gāze, domnas gāze, kalnrūpniecības gāze un citas atgūstamās gāzes (izņemot rafinēšanas gāzi)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0,358</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 pārpalikums (ieskaitot augstas temperatūras procesu izplūdes gāzes, eksotermiskas ķīmiskās reakcijas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Ģeotermālā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kurināmais, kas nav minēts šajā tabulā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Lietderības koeficienti atsevišķai siltumenerģijas ražošanai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089"/>
        <w:gridCol w:w="3772"/>
        <w:gridCol w:w="3101"/>
        <w:gridCol w:w="3101"/>
        <w:gridCol w:w="3101"/>
        <w:tblGridChange w:id="0">
          <w:tblGrid>
            <w:gridCol w:w="1377"/>
            <w:gridCol w:w="1089"/>
            <w:gridCol w:w="3772"/>
            <w:gridCol w:w="3101"/>
            <w:gridCol w:w="3101"/>
            <w:gridCol w:w="310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Kurināmais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Siltumenerģijas izmantošanas veids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Karstais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Tvaiks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Dūmgāzu tiešā izmantošana</w:t>
            </w:r>
            <w:r w:rsidR="00000000" w:rsidRPr="00000000" w:rsidDel="00000000">
              <w:rPr>
                <w:vertAlign w:val="superscript"/>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Cietais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Akmeņogles, ieskaitot antracītu, bitumena ogles, melno lignītu, koksu, puskoksu, naftas koksu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Lignīts, lignīta briketes, slānekļa nafta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kūdras briketes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 biomasa, ieskaitot koksnes granulas un briketes, žāvēta šķelda, tīri koksnes atlikumi, riekstu čaumalas un olīvu un citi kauliņi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cietā biomasa, ieskaitot visu veidu cieto biomasu, kas nav uzskaitīta kategorijā S4, kā arī melnais un brūnais atsārms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un rūpnieciskie atkritumi (neatjaunīgie) un atjaunīgie/bioloģiski noārdāmie atkritumi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Šķidrais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Mazuts, gāzeļļa, dīzeļeļļa, citi naftas produkti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0,77</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Biodegvielas, ieskaitot biometanolu, bioetanolu, biobutanolu, biodīzeļdegvielu un citas biodegvielas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0,77</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Šķidrā veida atkritumi, ieskaitot bioloģiski noārdāmus atkritumus un neatjaunīgos atkritumus (ieskaitot pirolīzes eļļu, kausētus taukus, taukus un izlietotos graudus)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Gāzveida kurināmais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 SNG, SDG un biometāns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Rafinēšanas gāze, ūdeņradis un sintēzes gāze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Biogāze, kas iegūta no anaerobās sadalīšanas, atkritumu poligona un notekūdeņu attīrīšanas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Koksa gāze, domnas gāze, kalnrūpniecības gāze un citas atgūstamās gāzes (izņemot rafinēšanas gāzi)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 pārpalikums (ieskaitot augstas temperatūras procesu izplūdes gāzes, eksotermiskas ķīmiskās reakcijas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Ģeotermālā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kurināmais, kas nav minēts šajā tabulā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Šīs vērtības izmanto stacijām, kas darbojas ar tvaiku un nodotas ekspluatācijā pēc 2015. gada 31. decembra. Ja šādām stacijām, aprēķinot lietderības koeficientu atsevišķai siltumenerģijas ražošanai, neņem vērā kondensāta atgūšanu, tad tabulā norādītās vērtības tvaikam palielina par 5 procentpunktiem.</w:t>
      </w:r>
      <w:r>
        <w:tab/>
      </w:r>
      <w:r>
        <w:br/>
      </w:r>
      <w:r w:rsidR="00000000" w:rsidRPr="00000000" w:rsidDel="00000000">
        <w:rPr>
          <w:vertAlign w:val="superscript"/>
          <w:rtl w:val="0"/>
        </w:rPr>
        <w:t xml:space="preserve">2</w:t>
      </w:r>
      <w:r w:rsidR="00000000" w:rsidRPr="00000000" w:rsidDel="00000000">
        <w:rPr>
          <w:rtl w:val="0"/>
        </w:rPr>
        <w:t xml:space="preserve"> Šīs vērtības izmanto, ja dūmgāzu temperatūra ir 250 °C vai augstāka.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noteikumu_konsolidētā_versija_p1_25-TA-499.docx</dc:title>
</cp:coreProperties>
</file>

<file path=docProps/custom.xml><?xml version="1.0" encoding="utf-8"?>
<Properties xmlns="http://schemas.openxmlformats.org/officeDocument/2006/custom-properties" xmlns:vt="http://schemas.openxmlformats.org/officeDocument/2006/docPropsVTypes"/>
</file>