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Augstskolu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Augstskolu likumā (Latvijas Republikas Saeimas un Ministru Kabineta Ziņotājs, 1996, 1. nr.; 1997, 3. nr.; 2001, 1. nr.; 2003, 12. nr.; 2004, 13. nr.; 2006, 8. nr.; 2007, 6., 11. nr.; 2008, 15. nr.; 2009, 2., 14. nr.; Latvijas Vēstnesis, 2009, 194. nr.; 2010, 38., 206. nr.; 2011, 117., 202. nr.; 2012, 190. nr.; 2013, 40., 92., 188. nr.; 2014, 214., 257. nr.; 2016, 108., 125., 241. nr.; 2017, 90., 236. nr.; 2018, 36., 132., 216. nr.; 2019, 240. nr.; 2020, 80.B, 208., 213., 223. nr.; 2021, 79.A, 110., 121.B, 118., 221.A nr.; 2022, 69., 111.A, 144., 187.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3. panta piekto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Vārdus "universitāte", "augstskola" vai "akadēmija" ir tiesības ietvert tikai to izglītības iestāžu nosaukumos, kuras īsteno studiju programmas, vai to dibināto institūciju nosaukumos. Vārdus  "universitāte", "augstskola" vai "akadēmija" savā nosaukumā ir tiesības ietvert augstskolu struktūrvienību nosaukumos, kas ir izveidotas šā likuma 11. panta trešās daļas 2. punktā noteiktās reorganizācijas ietvaros. Vārdu "universitāte" savā nosaukumā ir tiesības ietvert augstskolai, kura atbilst šā likuma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vai 3.</w:t>
      </w:r>
      <w:r w:rsidR="00000000" w:rsidRPr="00000000" w:rsidDel="00000000">
        <w:rPr>
          <w:vertAlign w:val="superscript"/>
          <w:rtl w:val="0"/>
        </w:rPr>
        <w:t xml:space="preserve">3</w:t>
      </w:r>
      <w:r w:rsidR="00000000" w:rsidRPr="00000000" w:rsidDel="00000000">
        <w:rPr>
          <w:rtl w:val="0"/>
        </w:rPr>
        <w:t xml:space="preserve"> pantā noteiktajām prasībām. Augstskolas nosaukumā nedrīkst ietvert vārdu "institūts"."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48.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3</w:t>
      </w:r>
      <w:r w:rsidR="00000000" w:rsidRPr="00000000" w:rsidDel="00000000">
        <w:rPr>
          <w:rtl w:val="0"/>
        </w:rPr>
        <w:t xml:space="preserve"> Latvijas Jūras akadēmijas studiju virziena "Mehānika un metālapstrāde, siltumenerģētika, siltumtehnika un mašīnzinības" akreditācijas termiņš – 2022. gada 31. decembris –  tiek pagarināts līdz brīdim, kad tiek pieņemts lēmums par šā studiju virziena jaunu akreditāciju vai lēmums par atteikumu akreditēt studiju virzienu, bet ne ilgāk kā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97.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 Rīgas Tehniskās universitātes struktūrvienības "Latvijas Jūras akadēmija" sastāvā esošā Jūrskola darbojas kā profesionālās izglītības iestāde profesionālās vidusskolas statusā līdz 2025. gada 31. decembrim un turpina īstenot profesionālās vidējās izglītības programmas "Jūras transports" un "Kuģu mehānika" ar iegūstamo profesionālo kvalifikāciju "sardzes stūrmanis uz kuģiem, mazākiem par 3000 BT" un "sardzes mehāniķis uz kuģiem ar galveno dzinēju jaudu, mazāku par 3000 kW". Rīgas Tehniskā universitāte, pamatojoties uz profesionālo izglītību regulējošajiem normatīvajiem aktiem, līdz 2025. gada 31. decembrim pieņem lēmumu par Jūrskolas turpmāko profesionālās izglītības iestādes statusu, kā arī tās juridisko statusu (ja nepieciešams), lai arī turpmāk nodrošinātu  profesionālās vidējās izglītības programmas īstenošanu izglītības tematiskajā jomā "Inženierzinātnes un tehnoloģijas"."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22-TA-2866</w:t>
    </w:r>
    <w:r>
      <w:br/>
    </w:r>
    <w:r w:rsidR="00000000" w:rsidRPr="00000000" w:rsidDel="00000000">
      <w:rPr>
        <w:rtl w:val="0"/>
      </w:rPr>
      <w:t xml:space="preserve">Izdrukāts 29.07.2026. 21.20 - 1.0.VK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22-TA-2866</w:t>
    </w:r>
    <w:r>
      <w:br/>
    </w:r>
    <w:r w:rsidR="00000000" w:rsidRPr="00000000" w:rsidDel="00000000">
      <w:rPr>
        <w:rtl w:val="0"/>
      </w:rPr>
      <w:t xml:space="preserve">Izdrukāts 29.07.2026. 21.20 - 1.0.VK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likumprojekts_(grozījumi)_22-TA-2866.docx</dc:title>
</cp:coreProperties>
</file>

<file path=docProps/custom.xml><?xml version="1.0" encoding="utf-8"?>
<Properties xmlns="http://schemas.openxmlformats.org/officeDocument/2006/custom-properties" xmlns:vt="http://schemas.openxmlformats.org/officeDocument/2006/docPropsVTypes"/>
</file>