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oktobrī (prot. Nr. 42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7. septembra noteikumos Nr. 827 "Noteikumi par valsts sociālās apdrošināšanas obligāto iemaksu veicēju reģistrāciju un ziņojumiem par valsts sociālās apdrošināšanas obligātajām iemaksām un iedzīvotāju ienākuma nodokli"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13. panta pirmo,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ceturto, piekto un sesto daļu,</w:t>
      </w:r>
      <w:r>
        <w:br/>
      </w:r>
      <w:r w:rsidR="00000000" w:rsidRPr="00000000" w:rsidDel="00000000">
        <w:rPr>
          <w:rStyle w:val="paragraph"/>
          <w:i w:val="1"/>
          <w:rtl w:val="0"/>
        </w:rPr>
        <w:t xml:space="preserve">20. panta astoto daļu, 20.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ceturto daļu, 20.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piekto daļu un 23. panta pirmo, 1.</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 un otro 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38. panta otro daļu,</w:t>
      </w:r>
      <w:r>
        <w:br/>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6.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Covid-19 infekcijas izplatības seku pārvarēšanas likuma 8.</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7. septembra noteikumos Nr. 827 "Noteikumi par valsts sociālās apdrošināšanas obligāto iemaksu veicēju reģistrāciju un ziņojumiem par valsts sociālās apdrošināšanas obligātajām iemaksām un iedzīvotāju ienākuma nodokli" (Latvijas Vēstnesis, 2010, 145. nr.; 2011, 52., 157., 205. nr.; 2012, 48., 161. nr.; 2013, 37., 224. nr.; 2014, 6., 72., 190. nr.; 2015, 61. nr.; 2016, 67., 220. nr.; 2017, 26., 52., 254. nr.; 2020, 119. nr.; 2021, 248. nr.; 2024, 81.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par darba ņēmējiem, kuri ir mainījuši vai zaudējuši likumā "Par valsts sociālo apdrošināšanu" un Covid-19 infekcijas izplatības seku pārvarēšanas likumā noteikto darba ņēmēja statusu, tai skaitā par darba ņēmējiem, kuriem ir piešķirts vai beidzies bērna kopšanas atvaļinājums, atvaļinājums sakarā ar bērna piedzimšanu, atvaļinājums sakarā ar ārpusģimenes aprūpē esoša bērna vecumā līdz 18 gadiem adopciju vai atvaļinājums bez darba algas saglabāšanas (tai skaitā atvaļinājums bez darba algas saglabāšanas, kas piešķirts darbiniekam, kura aprūpē un uzraudzībā pirms adopcijas apstiprināšanas tiesā ar bāriņtiesas lēmumu nodots aprūpējamais bērns vai kuram nepieciešams personīgi aprūpēt laulāto, vecāku, bērnu vai citu tuvu ģimenes locekli, vai personu, kura dzīvo ar darbinieku vienā mājsaimniecībā un kurai nopietna medicīniska iemesla dēļ nepieciešama būtiska aprūpe vai atbalsts (aprūpētāja atvaļinājums)), par darbiniekiem, kuri atrodas dīkstāvē, kas radusies darbinieka vainas dēļ, vai darba ņēmējiem, kuri ir atstādināti no darba bez darba algas saglabāšanas, – ne vēlāk kā trīs darbdienas pēc statusa maiņas vai zaudēšanas, bet ne ātrāk kā mēnesi pirms statusa maiņas vai zaudēšanas."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Ja darba ņēmējam darba ienākumus izmaksā skaidrā naudā, darba devējs izdara atzīmi darba devēja ziņojuma (3. pielikums) 16. ailē."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Šo noteikumu 33.</w:t>
      </w:r>
      <w:r w:rsidR="00000000" w:rsidRPr="00000000" w:rsidDel="00000000">
        <w:rPr>
          <w:vertAlign w:val="superscript"/>
          <w:rtl w:val="0"/>
        </w:rPr>
        <w:t xml:space="preserve">2</w:t>
      </w:r>
      <w:r w:rsidR="00000000" w:rsidRPr="00000000" w:rsidDel="00000000">
        <w:rPr>
          <w:rtl w:val="0"/>
        </w:rPr>
        <w:t xml:space="preserve"> punkts un grozījums attiecībā uz šo noteikumu 3. pielikuma papildināšanu ar 16. aili stājas spēkā 2025. gada 1. jūlijā."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24-TA-2181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24-TA-2181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noteikumu_(grozījumu)_projekts_24-TA-2181.docx</dc:title>
</cp:coreProperties>
</file>

<file path=docProps/custom.xml><?xml version="1.0" encoding="utf-8"?>
<Properties xmlns="http://schemas.openxmlformats.org/officeDocument/2006/custom-properties" xmlns:vt="http://schemas.openxmlformats.org/officeDocument/2006/docPropsVTypes"/>
</file>