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12. augusta noteikumos Nr. 461 "Prasības pārtikas kvalitātes shēmām, to ieviešanas, darbības, uzraudzības un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21-TA-1529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