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Kartupeļu gaišās gredzenpuves un kartupeļu tumšās gredzenpuves apkarošanas un izplatības ierobežošanas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Augu aizsardzības likuma</w:t>
      </w:r>
      <w:r>
        <w:br/>
      </w:r>
      <w:r w:rsidR="00000000" w:rsidRPr="00000000" w:rsidDel="00000000">
        <w:rPr>
          <w:rStyle w:val="paragraph"/>
          <w:i w:val="1"/>
          <w:rtl w:val="0"/>
        </w:rPr>
        <w:t xml:space="preserve">5.panta 13.punktu</w:t>
      </w:r>
      <w:r>
        <w:br/>
      </w:r>
      <w:r w:rsidR="00000000" w:rsidRPr="00000000" w:rsidDel="00000000">
        <w:rPr>
          <w:rStyle w:val="paragraph"/>
          <w:i w:val="1"/>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kartupeļu gaišās gredzenpuves un kartupeļu tumšās gredzenpuves apkarošanas un izplatības ierobežošanas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kartupeļu audzētājs - persona, kas kartupeļus audzē platībās, kas lielākas par vienu hektāru, vai kas audzē un plāno tos tirgot vai jebkādi citādi tos nodot par maksu vai bez 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tirgotājs - persona, kas izplata kartupeļus neatkarīgi no tirdzniecības vietas;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kartupeļu sēklaudzētājs - kartupeļu audzētājs, kurš nodarbojas ar sertificētu sēklu kartupeļu bumbuļu audzēšanu saskaņā ar normatīviem aktiem par kartupeļu sēklaudzēšanu;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organismi – attiecīgie kaitīgie organismi saskaņā ar Komisijas Īstenošanas 2022.gada 11.jūlija Regulas Nr.2022/1193, ar ko nosaka pasākumus </w:t>
      </w:r>
      <w:r w:rsidR="00000000" w:rsidRPr="00000000" w:rsidDel="00000000">
        <w:rPr>
          <w:i w:val="1"/>
          <w:rtl w:val="0"/>
        </w:rPr>
        <w:t xml:space="preserve">Ralstonia solanacearum</w:t>
      </w:r>
      <w:r w:rsidR="00000000" w:rsidRPr="00000000" w:rsidDel="00000000">
        <w:rPr>
          <w:rtl w:val="0"/>
        </w:rPr>
        <w:t xml:space="preserve"> (Smith 1896) Yabuuchi et al. 1996 emend. Safni et al. 2014 izskaušanai un izplatības novēršanai (turpmāk - Regula Nr.2022/1193) 2.panta 1) apakšpunktu un Komisijas Īstenošanas 2022.gada 11.jūlija Regulas Nr.2022/1194, ar ko nosaka pasākumus </w:t>
      </w:r>
      <w:r w:rsidR="00000000" w:rsidRPr="00000000" w:rsidDel="00000000">
        <w:rPr>
          <w:i w:val="1"/>
          <w:rtl w:val="0"/>
        </w:rPr>
        <w:t xml:space="preserve">Clavibacter sepedonicus</w:t>
      </w:r>
      <w:r w:rsidR="00000000" w:rsidRPr="00000000" w:rsidDel="00000000">
        <w:rPr>
          <w:rtl w:val="0"/>
        </w:rPr>
        <w:t xml:space="preserve"> (Spieckermann &amp; Kotthoff 1914) Nouioui et al. 2018 izskaušanai un izplatības novēršanai (turpmāk- Regula Nr. 2022/1194) 2.panta 1) apakšpunktu.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augu aizsardzības dienests (turpmāk – dienests):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apsekojumus, ņem paraugus saskaņā ar Regulas Nr.2022/1193 3.panta 1.punktu Regulas Nr.2022/1194 3.panta 1.punktu un nosūta tos laboratoriskai testēšanai saskaņā ar Regulas Nr.2022/1193 4.panta 1.punktu un Regulas Nr.2022/1194 4.panta 1.punktu;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laboratoriski diagnosticē organismus;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kontrolē kartupeļu tirdzniecības vietas (piemēram, vairumtirdzniecības bāzes, veikalus, tirgus) un kartupeļu audzēšanas saimniecības saskaņā ar Eiropas Parlamenta un Padomes 2017. gada 15. marta Regulu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9.pantu un 10.pantu;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nosaka </w:t>
      </w:r>
      <w:r w:rsidR="00000000" w:rsidRPr="00000000" w:rsidDel="00000000">
        <w:rPr>
          <w:b w:val="1"/>
          <w:rtl w:val="0"/>
        </w:rPr>
        <w:t xml:space="preserve"> </w:t>
      </w:r>
      <w:r w:rsidR="00000000" w:rsidRPr="00000000" w:rsidDel="00000000">
        <w:rPr>
          <w:rtl w:val="0"/>
        </w:rPr>
        <w:t xml:space="preserve">organismu izplatības ierobežošanas un apkarošanas pasākumus (turpmāk – fitosanitārais pasākums) un uzrauga to veikšanu;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nepieciešamos pasākumus, lai noteiktu organisma iespējamo izcelšanos un tālāko izplatīšanos;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drīkst ievest, pārvietot, uzglabāt vai pavairot organismus, normatīvajos aktos par izmēģinājumiem, zinātniskiem vai izglītības mērķiem, šķirņu veidošanā vai selekcijā ievešanu un pārvietošanu minētos gadījumus saskaņā ar Eiropas Parlamenta un Padomes 2016. gada 26. oktobra Regulas (ES) 2016/2031 par aizsardzības pasākumiem pret augiem kaitīgajiem organismiem, ar ko groza Eiropas Parlamenta un Padomes Regulas (ES) Nr. 228/2013, (ES) Nr. 652/2014 un (ES) Nr. 1143/2014 un atceļ Padomes Direktīvas 69/464/EEK, 74/647/EEK, 93/85/EEK, 98/57/EK, 2000/29/EK, 2006/91/EK un 2007/33/EK 8.panta 1.punktu.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Kartupeļu audzētājs: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katru gadu atjauno sēklas kartupeļus ar sertificētiem sēklas kartupeļiem vismaz 10 procentu apmērā no apstādāmās platības;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turpmākai stādīšanai, bet ne ilgāk kā divus gadus, izmanto kartupeļus, kas izaudzēti no sertificētiem sēklas kartupeļiem;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vienā gadā ar sertificētiem sēklas kartupeļiem atjaunoja vairāk nekā 15 procentu no apstādāmās kartupeļu platības, drīkst proporcionāli samazināt nākamajā ražas gadā atjaunojamā sertificētā sēklas materiāla apjomu, ievērojot šo noteikumu 5.2.apakšpunktā minētās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kārto lauka vēsturi. Lauka vēsturē norāda šo noteikumu 5.1, 5.2. un 5.3. apakšpunktā minētās darbības, kā arī iekļauj datus par izstādīto un iegūto kartupeļu daudzumu;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vismaz sešus gadus glabā sertificētu sēklas kartupeļu iegādi apliecinošus dokumentus.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Tirgotājs kārto un uztur izsekojamības sistēmu, kas ļauj noskaidrot kartupeļu izcelsmi un glabā dokumentus saskaņā ar augu karantīnas jomā noteiktām prasībām.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Apsekojuma veikšana un paraugu ņemšana organismu atklāšanai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Dienests pēc ražas novākšanas glabāšanas vietās noņem kartupeļu bumbuļu paraugu saskaņā ar Regulas Nr.2022/1193 3.panta 1.un 2.punktu un Regulas Nr.2022/1194 3.panta 1. un 2.punktu.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Standarta parauga lielums ir 200 kartupeļu bumbuļi, kurus ņem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katriem 50 000 kg sēklas kartupeļiem (sēklaudzēšanas laukā izaudzēti kartupeļi);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katriem 200 000 kg citiem mērķiem paredzētiem kartupeļiem.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Sēklas kartupeļiem ņem kartupeļu bumbuļu paraugu no katras šķirnes un kategorijas. Ja viena šķirne audzēta vairākos laukos, tad no katrā laukā izaudzētajiem kartupeļiem ņem atsevišķu paraugu.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Citiem mērķiem paredzētājiem kartupeļiem ņem kartupeļu bumbuļu paraugu no katras šķirnes un katra lauka.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Kartupeļu sēklaudzētājiem kartupeļu bumbuļu paraugus ņem no visiem saimniecībā audzētajiem kartupeļiem neatkarīgi no to izmantošanas veida.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Tirdzniecības vietā ievēro 8. punktā noteiktās prasības. Ja pārtikas kartupeļu pārbaudāmās partijas lielums ir līdz 500 kg, kartupeļu bumbuļu parauga lielumu drīkst samazināt līdz 30 bumbuļiem.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Kartupeļu sēklaudzētājam, kuram ar kartupeļu pārstrādes uzņēmumu ir noslēgts līgums par kartupeļu bumbuļu pārdošanu pārstrādei un novāktie kartupeļi netiek uzglabāti glabāšanas vietās, var noņemt paraugu no pārstrādei paredzētiem kartupeļiem tieši no lauka. Kartupeļu sēklaudzētājs iepriekš rakstiski informē dienestu par attiecīgajiem laukiem.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13. punktā minētajā gadījumā inspektors noņem vienu standarta paraugu no katriem 5 ha.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Kartupeļu tumšās gredzenpuves noteikšanai dienests ņem: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ūdens paraugu, kura lielums ir vismaz 500 ml;</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augu paraugu no bebrukārkliņa (</w:t>
      </w:r>
      <w:r w:rsidR="00000000" w:rsidRPr="00000000" w:rsidDel="00000000">
        <w:rPr>
          <w:i w:val="1"/>
          <w:rtl w:val="0"/>
        </w:rPr>
        <w:t xml:space="preserve">Solanum dulcamarum</w:t>
      </w:r>
      <w:r w:rsidR="00000000" w:rsidRPr="00000000" w:rsidDel="00000000">
        <w:rPr>
          <w:rtl w:val="0"/>
        </w:rPr>
        <w:t xml:space="preserve">) vai melnās naktenes (</w:t>
      </w:r>
      <w:r w:rsidR="00000000" w:rsidRPr="00000000" w:rsidDel="00000000">
        <w:rPr>
          <w:i w:val="1"/>
          <w:rtl w:val="0"/>
        </w:rPr>
        <w:t xml:space="preserve">Solanum nigrum</w:t>
      </w:r>
      <w:r w:rsidR="00000000" w:rsidRPr="00000000" w:rsidDel="00000000">
        <w:rPr>
          <w:rtl w:val="0"/>
        </w:rPr>
        <w:t xml:space="preserv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Fitosanitāro pasākumu noteikšana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ir aizdomas par organismu klātbūtni, ko apstiprina sākotnējais testēšanas rezultāts dienests rīkojas saskaņā ar Regulas Nr.2022/1193 4.pantu vai</w:t>
      </w:r>
      <w:r w:rsidR="00000000" w:rsidRPr="00000000" w:rsidDel="00000000">
        <w:rPr>
          <w:b w:val="1"/>
          <w:rtl w:val="0"/>
        </w:rPr>
        <w:t xml:space="preserve"> </w:t>
      </w:r>
      <w:r w:rsidR="00000000" w:rsidRPr="00000000" w:rsidDel="00000000">
        <w:rPr>
          <w:rtl w:val="0"/>
        </w:rPr>
        <w:t xml:space="preserve">attiecīgi Regulas Nr.2022/1194 4.pantu un noskaidro organismu sākotnējo infekcijas vietu un iespējamo tālāko izplatību.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Lai izpildītu šo noteikumu 16.punktā noteikto, dienests: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 lēmumu par aizliegumu pārvietot no saimniecības un stādīt saimniecībā tās partijas vai kravas kartupeļus, no kuras tika ņemti paraugi, un citus kartupeļus, un kartupeļu tumšās gredzenpuves aizdomas gadījumā, aizliedz izmantot virszemes ūdeņus kartupeļu un citu nakteņu dzimtas saimniekaugu laistīšanai, līdz tiek pabeigti visi nepieciešamie laboratoriskie testi;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pārbauda dokumentus (augu pases, preču pavadzīmes utml.), kas saistīti ar iespējami inficēto kartupeļu partiju;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informācijas ieguvi par kartupeļu, noliktavu, tehnikas un citu priekšmetu saistību ar iespējami inficēto kartupeļu partiju;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pārbaudes citās vietās, kas var būt saistītas ar iespējami inficēto kartupeļu partiju;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noskaidro kartupeļu audzēšanas vietas, kas atrodas netālu no šo noteikumu 17.1.apakšpunktā minētās audzēšanas vietas un aizdomu gadījumā par kartupeļu tumšās gredzenpuves klātbūtni, papildus noskaidro kartupeļu audzēšanas vietas, kuras var appludināt virszemes ūdeņi no iespējami inficētajiem laukiem.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organisma/u klātbūtne paraugā turpmākajos laboratorijas testos neapstiprinās, dienests atceļ šo noteikumu 17.1. apakšpunktā minēto lēmumu.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ir apstiprināta organisma klātbūtne, dienests rīkojas saskaņā ar Regulas Nr.2022/1193 5.pantu un/vai Regulas Nr.2022/1194 5.pantu.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izpildītu šo noteikumu 19.punktā noteikto, dienests: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piecu darba dienu laikā pēc gala testēšanas rezultātu saņemšanas pieņem lēmumu par fitosanitāro pasākumu piemērošanu saskaņā ar Regulas Nr. 2022/1193 V pielikumā un/vai Regulas Nr. 2022/1194 V pielikumā noteiktajām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nosaka fitosanitāro pasākumu izpildes termiņu;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uzrauga kartupeļu audzētājus, noliktavas un ar kartupeļu bumbuļu pārvietošanu saistītos uzņēmumus, kā arī kartupeļu audzētājus, kas izmanto lauksaimniecības tehniku uz līguma pamata kopīgi ar kartupeļu audzētājiem, kuriem bija konstatēti inficētie kartupeļi;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lēmumam pievieno inficētās zonas karti;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uzrauga un kontrolē fitosanitāro pasākumu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lēmumā noteiktajā termiņā, vietās, kas ir noteiktas par inficētām vai iespējami inficētām saskaņā ar Regulas Nr. 2022/1193 V pielikuma 4.punktu vai attiecīgi</w:t>
      </w:r>
      <w:r w:rsidR="00000000" w:rsidRPr="00000000" w:rsidDel="00000000">
        <w:rPr>
          <w:b w:val="1"/>
          <w:rtl w:val="0"/>
        </w:rPr>
        <w:t xml:space="preserve"> </w:t>
      </w:r>
      <w:r w:rsidR="00000000" w:rsidRPr="00000000" w:rsidDel="00000000">
        <w:rPr>
          <w:rtl w:val="0"/>
        </w:rPr>
        <w:t xml:space="preserve">Regulas Nr. 2022/1194 V pielikuma 4.punktu, pēc ražas novākšanas veic kartupeļu bumbuļu pārbaudes;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kartupeļu tumšās gredzenpuves atklāšanas gadījumā pārbauda apūdeņošanas un laistīšanas sistēmas un, ja nepieciešams, nosaka ūdens izmantošanas aizliegumus, lai novērstu kartupeļu tumšās gredzenpuves izplatīšanās risku.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Atzīt par spēku zaudējušiem Ministru kabineta 2007. gada 29. maija noteikumus Nr. 364 “Kartupeļu tumšās gredzenpuves apkarošanas un izplatības ierobežošanas kārtība” un Ministru kabineta 2007. gada 29. maija noteikumus Nr. 365 “Kartupeļu gaišās gredzenpuves apkarošanas un izplatības ierobežošanas kārtība”.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23-TA-51</w:t>
    </w:r>
    <w:r>
      <w:br/>
    </w:r>
    <w:r w:rsidR="00000000" w:rsidRPr="00000000" w:rsidDel="00000000">
      <w:rPr>
        <w:rtl w:val="0"/>
      </w:rPr>
      <w:t xml:space="preserve">Izdrukāts 29.07.2026. 22.05 - 1.0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23-TA-51</w:t>
    </w:r>
    <w:r>
      <w:br/>
    </w:r>
    <w:r w:rsidR="00000000" w:rsidRPr="00000000" w:rsidDel="00000000">
      <w:rPr>
        <w:rtl w:val="0"/>
      </w:rPr>
      <w:t xml:space="preserve">Izdrukāts 29.07.2026. 22.05 - 1.0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noteikumu_projekts_23-TA-51.docx</dc:title>
</cp:coreProperties>
</file>

<file path=docProps/custom.xml><?xml version="1.0" encoding="utf-8"?>
<Properties xmlns="http://schemas.openxmlformats.org/officeDocument/2006/custom-properties" xmlns:vt="http://schemas.openxmlformats.org/officeDocument/2006/docPropsVTypes"/>
</file>