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Eiropas Savienības kohēzijas politikas programmā 2021.-2027. gadam rosinātās finansējuma pārdales, atļaut Centrālajai finanšu un līgumu aģentūrai, pirms pozitīva Eiropas Komisijas lēmuma saņemšanas par grozījumiem Eiropas Savienības kohēzijas politikas programmā 2021.–2027. gadam, izsludināt projektu iesniegumu atlasi par Ministru kabineta 2024. gada 16. janvāra noteikumu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14.3.2. apakšpunktā noteikto Eiropas Reģionālās attīstības fonda finansējumu (31 436 971 </w:t>
      </w:r>
      <w:r w:rsidR="00000000" w:rsidRPr="00000000" w:rsidDel="00000000">
        <w:rPr>
          <w:i w:val="1"/>
          <w:rtl w:val="0"/>
        </w:rPr>
        <w:t xml:space="preserve">euro</w:t>
      </w:r>
      <w:r w:rsidR="00000000" w:rsidRPr="00000000" w:rsidDel="00000000">
        <w:rPr>
          <w:rtl w:val="0"/>
        </w:rPr>
        <w:t xml:space="preserve">), veikt iesniegto projektu iesniegumu vērtēšanu un apstiprināšanu, un pēc pozitīva Eiropas Komisijas lēmuma saņemšanas par grozījumiem Eiropas Savienības kohēzijas politikas programmā 2021.–2027. gadam, slēgt ar finansējuma saņēmējiem vienošanās vai līgumus par projektu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Finanšu ministrija grozījumus Ministru kabineta 2024. gada 26. marta noteikumos Nr. 199 "Eiropas Savienības kohēzijas politikas programmas 2021.–2027. gadam 3.1.1. specifiskā atbalsta mērķa "Attīstīt ilgtspējīgu, pret klimatu izturīgu, inteliģentu, drošu un vairākveidu TEN-T infrastruktūru" 3.1.1.8. pasākuma "Robežšķērsošanas punktu attīstība" īstenošanas noteikumi" saistībā ar samazināto Kohēzijas fonda finansējumu par 3 990 490 </w:t>
      </w:r>
      <w:r w:rsidR="00000000" w:rsidRPr="00000000" w:rsidDel="00000000">
        <w:rPr>
          <w:i w:val="1"/>
          <w:rtl w:val="0"/>
        </w:rPr>
        <w:t xml:space="preserve">euro</w:t>
      </w:r>
      <w:r w:rsidR="00000000" w:rsidRPr="00000000" w:rsidDel="00000000">
        <w:rPr>
          <w:rtl w:val="0"/>
        </w:rPr>
        <w:t xml:space="preserve">, kas tiek pārdalīts  5.1.1. specifiskā atbalsta mērķa "Vietējās teritorijas integrētās sociālās, ekonomiskās un vides attīstības un kultūras mantojuma, tūrisma un drošības veicināšana pilsētu funkcionālajās teritorijās" 5.1.1.1. pasākumam "Infrastruktūra uzņēmējdarbības atbalstam" (turpmāk – 5.1.1.1. pasākums "Infrastruktūra uzņēmējdarbības atbalstam") sagatavos kopā ar citiem (būtiskiem) grozījumiem šajā normatīvajā aktā. Turpmāk 3.1.1. specifiskā atbalsta mērķa "Attīstīt ilgtspējīgu, pret klimatu izturīgu, inteliģentu, drošu un vairākveidu TEN-T infrastruktūru" 3.1.1.8. pasākuma "Robežšķērsošanas punktu attīstība" kopējais finansējums ir 37 739 501 </w:t>
      </w:r>
      <w:r w:rsidR="00000000" w:rsidRPr="00000000" w:rsidDel="00000000">
        <w:rPr>
          <w:i w:val="1"/>
          <w:rtl w:val="0"/>
        </w:rPr>
        <w:t xml:space="preserve">euro</w:t>
      </w:r>
      <w:r w:rsidR="00000000" w:rsidRPr="00000000" w:rsidDel="00000000">
        <w:rPr>
          <w:rtl w:val="0"/>
        </w:rPr>
        <w:t xml:space="preserve">, tai skaitā Kohēzijas fonda finansējums – 32 078 574 </w:t>
      </w:r>
      <w:r w:rsidR="00000000" w:rsidRPr="00000000" w:rsidDel="00000000">
        <w:rPr>
          <w:i w:val="1"/>
          <w:rtl w:val="0"/>
        </w:rPr>
        <w:t xml:space="preserve">euro</w:t>
      </w:r>
      <w:r w:rsidR="00000000" w:rsidRPr="00000000" w:rsidDel="00000000">
        <w:rPr>
          <w:rtl w:val="0"/>
        </w:rPr>
        <w:t xml:space="preserve"> un valsts budžeta finansējums – 5 660 927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Viedās administrācijas un reģionālās attīstības ministrija grozījumus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saistībā ar samazināto Eiropas Reģionālās attīstības fonda finansējumu par 210 348 </w:t>
      </w:r>
      <w:r w:rsidR="00000000" w:rsidRPr="00000000" w:rsidDel="00000000">
        <w:rPr>
          <w:i w:val="1"/>
          <w:rtl w:val="0"/>
        </w:rPr>
        <w:t xml:space="preserve">euro</w:t>
      </w:r>
      <w:r w:rsidR="00000000" w:rsidRPr="00000000" w:rsidDel="00000000">
        <w:rPr>
          <w:rtl w:val="0"/>
        </w:rPr>
        <w:t xml:space="preserve">, kas tiek pārdalīts 5.1.1.1. pasākumam "Infrastruktūra uzņēmējdarbības atbalstam" sagatavos kopā ar citiem (būtiskiem) grozījumiem šajā normatīvajā aktā. Turpmāk 5.1.1. specifiskā atbalsta mērķa "Vietējās teritorijas integrētās sociālās, ekonomiskās un vides attīstības un kultūras mantojuma, tūrisma un drošības veicināšana pilsētu funkcionālajās teritorijās"  5.1.1.3. pasākuma "Publiskās ārtelpas attīstība" kopējais finansējums ir 31 207 009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26 525 957</w:t>
      </w:r>
      <w:r w:rsidR="00000000" w:rsidRPr="00000000" w:rsidDel="00000000">
        <w:rPr>
          <w:i w:val="1"/>
          <w:rtl w:val="0"/>
        </w:rPr>
        <w:t xml:space="preserve"> euro</w:t>
      </w:r>
      <w:r w:rsidR="00000000" w:rsidRPr="00000000" w:rsidDel="00000000">
        <w:rPr>
          <w:rtl w:val="0"/>
        </w:rPr>
        <w:t xml:space="preserve"> un nacionālais finansējums (pašvaldību finansējums) – 4 681 052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Viedās administrācijas un reģionālās attīstības ministrija grozījumus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saistībā ar samazināto Eiropas Reģionālās attīstības fonda finansējumu par 5 000 000</w:t>
      </w:r>
      <w:r w:rsidR="00000000" w:rsidRPr="00000000" w:rsidDel="00000000">
        <w:rPr>
          <w:i w:val="1"/>
          <w:rtl w:val="0"/>
        </w:rPr>
        <w:t xml:space="preserve"> euro</w:t>
      </w:r>
      <w:r w:rsidR="00000000" w:rsidRPr="00000000" w:rsidDel="00000000">
        <w:rPr>
          <w:rtl w:val="0"/>
        </w:rPr>
        <w:t xml:space="preserve">, kas tiek pārdalīts 5.1.1.1. pasākumam "Infrastruktūra uzņēmējdarbības atbalstam" sagatavos kopā ar citiem (būtiskiem) grozījumiem šajā normatīvajā aktā. Turpmāk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kopējais finansējums ir 45 641 300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38 795 105 </w:t>
      </w:r>
      <w:r w:rsidR="00000000" w:rsidRPr="00000000" w:rsidDel="00000000">
        <w:rPr>
          <w:i w:val="1"/>
          <w:rtl w:val="0"/>
        </w:rPr>
        <w:t xml:space="preserve">euro</w:t>
      </w:r>
      <w:r w:rsidR="00000000" w:rsidRPr="00000000" w:rsidDel="00000000">
        <w:rPr>
          <w:rtl w:val="0"/>
        </w:rPr>
        <w:t xml:space="preserve"> un nacionālais finansējums (pašvaldību finansējums) – 6 846 195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25-TA-1892</w:t>
    </w:r>
    <w:r>
      <w:br/>
    </w:r>
    <w:r w:rsidR="00000000" w:rsidRPr="00000000" w:rsidDel="00000000">
      <w:rPr>
        <w:rtl w:val="0"/>
      </w:rPr>
      <w:t xml:space="preserve">Izdrukāts 29.07.2026. 23.11 - 3.0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mk_sēdes_protokollēmuma_projekts_25-TA-1892.docx</dc:title>
</cp:coreProperties>
</file>

<file path=docProps/custom.xml><?xml version="1.0" encoding="utf-8"?>
<Properties xmlns="http://schemas.openxmlformats.org/officeDocument/2006/custom-properties" xmlns:vt="http://schemas.openxmlformats.org/officeDocument/2006/docPropsVTypes"/>
</file>