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30. septembrī (prot. Nr. 49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Rīgas Tehniskajai universitātei aizsardzības inovāciju pasākuma rīkošanai 2022.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 Rīgas Tehniskajai universitātei no Aizsardzības ministrijas budžeta apakšprogrammas 22.12.00 "Nacionālo bruņoto spēku uzturēšana" finansējumu 50 000 </w:t>
      </w:r>
      <w:r w:rsidR="00000000" w:rsidRPr="00000000" w:rsidDel="00000000">
        <w:rPr>
          <w:i w:val="1"/>
          <w:rtl w:val="0"/>
        </w:rPr>
        <w:t xml:space="preserve">euro</w:t>
      </w:r>
      <w:r w:rsidR="00000000" w:rsidRPr="00000000" w:rsidDel="00000000">
        <w:rPr>
          <w:rtl w:val="0"/>
        </w:rPr>
        <w:t xml:space="preserve"> apmērā ar inovācijām aizsardzības nozarē saistīta pasākuma norisei 2022.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vienošanos ar šā rīkojuma 1. punktā minēto atvasināto publisko personu, lai nodrošinātu šā rīkojuma 1. punktā minēto finanšu līdzekļu izmantošanu noteiktā mērķa sasniegšanai, un paredzēt piešķirto finanšu līdzekļu izlietojuma uzraudzības kārtību, kā arī noteikt, ka par grāmatvedības datu pareizību un finanšu līdzekļu izlietojumu atbilstoši noteiktajam mērķim ir atbildīga šā rīkojuma 1. punktā minētā atvasinātā publiskā persona.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22-TA-2354</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22-TA-2354</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rīkojuma_projekts_22-TA-2354.docx</dc:title>
</cp:coreProperties>
</file>

<file path=docProps/custom.xml><?xml version="1.0" encoding="utf-8"?>
<Properties xmlns="http://schemas.openxmlformats.org/officeDocument/2006/custom-properties" xmlns:vt="http://schemas.openxmlformats.org/officeDocument/2006/docPropsVTypes"/>
</file>