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426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 jūlijā (prot. Nr. 27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septembra noteikumos Nr. 891 "Noteikumi par saimnieciskās darbības ierobežojumiem, par kuriem pienākas kompensācija, tās izmaksas nosacījumiem, kārtību un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kompensāciju</w:t>
      </w:r>
      <w:r>
        <w:br/>
      </w:r>
      <w:r w:rsidR="00000000" w:rsidRPr="00000000" w:rsidDel="00000000">
        <w:rPr>
          <w:rStyle w:val="paragraph"/>
          <w:i w:val="1"/>
          <w:rtl w:val="0"/>
        </w:rPr>
        <w:t xml:space="preserve">par saimnieciskās darbības ierobežojumiem</w:t>
      </w:r>
      <w:r>
        <w:br/>
      </w:r>
      <w:r w:rsidR="00000000" w:rsidRPr="00000000" w:rsidDel="00000000">
        <w:rPr>
          <w:rStyle w:val="paragraph"/>
          <w:i w:val="1"/>
          <w:rtl w:val="0"/>
        </w:rPr>
        <w:t xml:space="preserve">aizsargājamās teritorijās</w:t>
      </w:r>
      <w:r w:rsidR="00000000" w:rsidRPr="00000000" w:rsidDel="00000000">
        <w:rPr>
          <w:rStyle w:val="paragraph"/>
          <w:i w:val="1"/>
          <w:rtl w:val="0"/>
        </w:rPr>
        <w:t xml:space="preserve">" 2.panta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septembra noteikumos Nr. 891 "Noteikumi par saimnieciskās darbības ierobežojumiem, par kuriem pienākas kompensācija, tās izmaksas nosacījumiem, kārtību un apmēru" (Latvijas Vēstnesis, 2013, 191.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Šo noteikumu 2. un 3. punktā minētās kompensācijas primārās lauksaimniecības produkcijas ražotājam vai meža tiesiskajiem valdītājiem, meža apsaimniekotājiem vai to apvienībām piešķir saskaņā ar Komisijas 2022. gada 14. decembra Regulu (ES) 2022/2472, ar kuru, piemērojot Līguma par Eiropas Savienības darbību 107. un 108. pantu, dažu kategoriju atbalstu lauksaimniecības un mežsaimniecības nozarē un lauku apvidos atzīst par saderīgu ar iekšējo tirgu (Dokuments attiecas uz EEZ) (OV L 327, 21.12.2022.) (turpmāk – Komisijas regula 2022/2472)."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Šo noteikumu 2. un 3. punktā minētās kompensācijas citiem zemes lietotājiem piešķir saskaņā ar Eiropas Komisijas 2023. gada 13. decembra Regulu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(OV L, 2023/2831, 15.12.2023.) (turpmāk – Komisijas regula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Kompensāciju piešķir par šādiem lauksaimnieciskās darbības ierobežojumiem īpaši aizsargājamās dabas teritorijās, kuras nav Eiropas nozīmes aizsargājamās dabas teritorijas (</w:t>
      </w:r>
      <w:r w:rsidR="00000000" w:rsidRPr="00000000" w:rsidDel="00000000">
        <w:rPr>
          <w:i w:val="1"/>
          <w:rtl w:val="0"/>
        </w:rPr>
        <w:t xml:space="preserve">Natura 2000</w:t>
      </w:r>
      <w:r w:rsidR="00000000" w:rsidRPr="00000000" w:rsidDel="00000000">
        <w:rPr>
          <w:rtl w:val="0"/>
        </w:rPr>
        <w:t xml:space="preserve">), un mikroliegumos, kuros atbalsttiesīgā platība nekvalificējas kompensācijas saņemšanai no Eiropas Savienības fondu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aizliegta uzaršana un kultivēšana;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aizliegta visu veidu saimnieciskā darbība."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Kompensāciju piešķir par šādiem mežsaimnieciskās darbības ierobežojumiem īpaši aizsargājamās dabas teritorijās, kuras nav Eiropas nozīmes aizsargājamās dabas teritorijas (</w:t>
      </w:r>
      <w:r w:rsidR="00000000" w:rsidRPr="00000000" w:rsidDel="00000000">
        <w:rPr>
          <w:i w:val="1"/>
          <w:rtl w:val="0"/>
        </w:rPr>
        <w:t xml:space="preserve">Natura 2000</w:t>
      </w:r>
      <w:r w:rsidR="00000000" w:rsidRPr="00000000" w:rsidDel="00000000">
        <w:rPr>
          <w:rtl w:val="0"/>
        </w:rPr>
        <w:t xml:space="preserve">), un mikroliegumos, kuros atbalsttiesīgā platība nekvalificējas kompensācijas saņemšanai no Eiropas Savienības fondu līdzekļiem: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aizliegta jebkāda mežsaimnieciskā darbība;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aizliegta koku ciršana galvenajā cirtē, kailcirtē vai kopšanas cirtē."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Kompensācijas apmērs par vienu atbalsttiesīgās platības hektāru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 lauksaimniecības zemēs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meža zemēs atkarībā no saimnieciskās darbības ierobežojuma veida visa gada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6.2.1. ja aizliegta jebkāda mežsaimnieciskā darbība, – 196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6.2.2. ja aizliegta koku ciršana galvenajā cirtē un kopšanas cirtē, – 196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6.2.3. ja aizliegta koku ciršana galvenajā cirtē, – 145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6.2.4. ja aizliegta koku ciršana kailcirtē, – 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Kompensāciju nepiešķir par saimnieciskās darbības ierobežojumiem dabas pieminekļu – aizsargājamo koku un aizsargājamo akmeņu – teritorijās, kā arī ja kopējā atbalstam pieteiktā platība lauksaimniecībā izmantojamā zemē vai meža zemē ir mazāka par 0,1 hektāru."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Kompensācijas par šo noteikumu 2. punktā noteiktajiem ierobežojumiem primārās lauksaimniecības produkcijas ražotājiem piešķir, ievērojot Komisijas regulas 2022/2472 33. panta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Kompensācijas par šo noteikumu 3. punktā noteiktajiem ierobežojumiem piešķir, ievērojot Komisijas regulas 2022/2472 45. panta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Kompensācijas par šo noteikumu 2. un 3. punktā noteiktajiem ierobežojumiem citiem zemes lietotājiem piešķir saskaņā ar Komisijas regulas 2023/2831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4</w:t>
      </w:r>
      <w:r w:rsidR="00000000" w:rsidRPr="00000000" w:rsidDel="00000000">
        <w:rPr>
          <w:rtl w:val="0"/>
        </w:rPr>
        <w:t xml:space="preserve"> Atbalstu par mikroliegumiem lauksaimniecības un meža zemēs atbilstoši Komisijas regulas 2022/2472 33. un 45. pantam maksā, ja šīs platības nepārsniedz 24 403 ha jeb 5 % no noteiktajām </w:t>
      </w:r>
      <w:r w:rsidR="00000000" w:rsidRPr="00000000" w:rsidDel="00000000">
        <w:rPr>
          <w:i w:val="1"/>
          <w:rtl w:val="0"/>
        </w:rPr>
        <w:t xml:space="preserve">Natura 2000</w:t>
      </w:r>
      <w:r w:rsidR="00000000" w:rsidRPr="00000000" w:rsidDel="00000000">
        <w:rPr>
          <w:rtl w:val="0"/>
        </w:rPr>
        <w:t xml:space="preserve"> teritorijām, kuras ietilpst Latvijas Kopējās lauksaimniecības politikas stratēģiskā plāna teritoriālajā tvērumā."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5</w:t>
      </w:r>
      <w:r w:rsidR="00000000" w:rsidRPr="00000000" w:rsidDel="00000000">
        <w:rPr>
          <w:rtl w:val="0"/>
        </w:rPr>
        <w:t xml:space="preserve"> Kompensāciju attiecībā uz vienām un tām pašām attiecināmajām izmaksām nedrīkst kumulēt ar komercdarbības atbalstu citu atbalsta programmu vai </w:t>
      </w:r>
      <w:r w:rsidR="00000000" w:rsidRPr="00000000" w:rsidDel="00000000">
        <w:rPr>
          <w:i w:val="1"/>
          <w:rtl w:val="0"/>
        </w:rPr>
        <w:t xml:space="preserve">ad-hoc</w:t>
      </w:r>
      <w:r w:rsidR="00000000" w:rsidRPr="00000000" w:rsidDel="00000000">
        <w:rPr>
          <w:rtl w:val="0"/>
        </w:rPr>
        <w:t xml:space="preserve"> atbalsta projekta ietvaros, tai skaitā ar citu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Iesniegumu par konkrēto gadu iesniedzējs iesniedz atbildīgajā institūcijā no attiecīgā gada 1. jūlija līdz attiecīgā gada 1.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Iesniegumu var iesniegt atbildīgajā institūcijā klātienē, nosūtīt pa pastu vai elektroniski atbilstoši normatīvajiem aktiem par elektronisko dokumentu noformēšanu."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Atbildīgā institūcija novērtē atbalsta pretendentu uz atbalsta piešķiršanas brīdi atbilstoši Komisijas regulas 2022/2472 un Komisijas regulas 2023/2831 nosacījumiem. </w:t>
      </w:r>
      <w:r w:rsidR="00000000" w:rsidRPr="00000000" w:rsidDel="00000000">
        <w:rPr>
          <w:i w:val="1"/>
          <w:rtl w:val="0"/>
        </w:rPr>
        <w:t xml:space="preserve">De minimis</w:t>
      </w:r>
      <w:r w:rsidR="00000000" w:rsidRPr="00000000" w:rsidDel="00000000">
        <w:rPr>
          <w:rtl w:val="0"/>
        </w:rPr>
        <w:t xml:space="preserve"> atbalstu piešķir, ievērojot Komisijas regulas 2023/2831 1. panta 1. punktā minētos nozaru un darbību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Ja atbalsta pretendents vienlaikus darbojas vienā vai vairākās Komisijas regulas 2023/2831 1. panta 1. punkta "a", "b", "c" un "d" apakšpunktā minētajās nozarēs, atbalstu drīkst piešķirt tikai tad, ja atbalsta pretendents nodrošina šo nozaru darbību vai uzskaites nodalīšanu, lai saskaņā ar Komisijas regulas 2023/2831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Atbilstoši Komisijas regulas 2023/2831 nosacījumiem atbalsta pretendents aizpilda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izdrukā to un pievieno iesniegumam vai atbalsta iesniegumā norāda sistēmā aizpildītās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Ja iesniegumā nav norādīta šo noteikumu pielikumā ietvertā informācija vai tam nav pievienoti šo noteikumu pielikumā noteiktie dokumenti, vai ja iesniedzējs nav samaksājis nekustamā īpašuma nodokli par kompensējamo īpašumu par iepriekšējo gadu un kārtējo gada ceturksni, vai ja iesniedzējs nav samaksājis naudas sodu par pārkāpumiem vides jomā vai noteiktajā termiņā nav atlīdzinājis videi un mežam nodarītos zaudējumus, atbildīgā institūcija nosaka iesniedzējam saprātīgu termiņu līdz trim mēnešiem tās norādīto trūkumu novēršanai vai, ja šo noteikumu 8.</w:t>
      </w:r>
      <w:r w:rsidR="00000000" w:rsidRPr="00000000" w:rsidDel="00000000">
        <w:rPr>
          <w:vertAlign w:val="superscript"/>
          <w:rtl w:val="0"/>
        </w:rPr>
        <w:t xml:space="preserve">2</w:t>
      </w:r>
      <w:r w:rsidR="00000000" w:rsidRPr="00000000" w:rsidDel="00000000">
        <w:rPr>
          <w:rtl w:val="0"/>
        </w:rPr>
        <w:t xml:space="preserve"> punktā minētajām kompensācijām nav stimulējošas ietekmes, atbilstoši Komisijas regulas 2022/2472 6. panta 2. punktam. Ja atbildīgās institūcijas norādītie trūkumi noteiktajā termiņā netiek novērsti, atbildīgā institūcija izdod administratīvo aktu par atteikumu piešķirt kompensāciju."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Ja kompensāciju piešķir saskaņā ar Komisijas regulu 2022/2472, atbalstu nepiešķir atbalsta saņēmējam, uz kuru attiecas Komisijas regulas 2022/2472 1. panta 4. punkta "a" apakšpunktā noteiktais Eiropas Komisijas atgūšanas rīkojums."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12.</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Šo noteikumu 8.</w:t>
      </w:r>
      <w:r w:rsidR="00000000" w:rsidRPr="00000000" w:rsidDel="00000000">
        <w:rPr>
          <w:vertAlign w:val="superscript"/>
          <w:rtl w:val="0"/>
        </w:rPr>
        <w:t xml:space="preserve">2</w:t>
      </w:r>
      <w:r w:rsidR="00000000" w:rsidRPr="00000000" w:rsidDel="00000000">
        <w:rPr>
          <w:rtl w:val="0"/>
        </w:rPr>
        <w:t xml:space="preserve"> punktā minētās kompensācijas nepiešķir atbalsta saņēmējam, kas atbilst Komisijas regulas 2022/2472 2. panta 59.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Lēmumu par kompensācijas piešķiršanu vai atteikumu piešķirt kompensāciju atbildīgā institūcija pieņem mēneša laikā pēc iesnieguma saņemšanas. Lēmuma par kompensācijas piešķiršanu diena ir uzskatāma par komercdarbības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piešķiršana un uzskaite tiek veikta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Ja atbildīgā institūcija personai kompensāciju piešķir saskaņā ar Komisijas regulu 2022/2472, tā publicē informāciju par piešķirtajām kompensācijām saskaņā ar Komisijas regulas 2022/2472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Atbildīgā institūcija informāciju par piešķirto atbalstu saskaņā ar Komisijas regulu 2022/2472 vai Komisijas regulu 2023/2831 glabā 10 gadus, sākot no dienas, kad piešķirts pēdējais atbalsts šajos noteikumos minētajiem atbalsta pasākumiem. Atbalsta saņēmējs informāciju par izmaksāto atbalstu glabā 10 gadus no atbalsta piešķiršanas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Piešķirot </w:t>
      </w:r>
      <w:r w:rsidR="00000000" w:rsidRPr="00000000" w:rsidDel="00000000">
        <w:rPr>
          <w:i w:val="1"/>
          <w:rtl w:val="0"/>
        </w:rPr>
        <w:t xml:space="preserve">de minimis</w:t>
      </w:r>
      <w:r w:rsidR="00000000" w:rsidRPr="00000000" w:rsidDel="00000000">
        <w:rPr>
          <w:rtl w:val="0"/>
        </w:rPr>
        <w:t xml:space="preserve"> atbalstu, atbildīgā institūcija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(skaitot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2023/2831 3. panta 2. punktā noteikto maksimālo </w:t>
      </w:r>
      <w:r w:rsidR="00000000" w:rsidRPr="00000000" w:rsidDel="00000000">
        <w:rPr>
          <w:i w:val="1"/>
          <w:rtl w:val="0"/>
        </w:rPr>
        <w:t xml:space="preserve">de minimis </w:t>
      </w:r>
      <w:r w:rsidR="00000000" w:rsidRPr="00000000" w:rsidDel="00000000">
        <w:rPr>
          <w:rtl w:val="0"/>
        </w:rPr>
        <w:t xml:space="preserve">atbalsta apmēru. Viens vienots uzņēmums ir uzņēmums, kas atbilst Komisijas regulas 2023/2831 2. panta 2.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Šajos noteikumos paredzētās kompensācijas attaisnotajos izdevumos iekļauj pievienotās vērtības nodokli, ja tas nav atgūstams no valsts budžeta."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6</w:t>
      </w:r>
      <w:r w:rsidR="00000000" w:rsidRPr="00000000" w:rsidDel="00000000">
        <w:rPr>
          <w:rtl w:val="0"/>
        </w:rPr>
        <w:t xml:space="preserve"> Ja pārkāptas Komisijas regulas 2022/2472 vai Komisijas regulas 2023/2831 prasības, persona atmaksā atbildīgajai institūcijai saņemto nelikumīgo komercdarbības atbalstu. Atmaksu veic kopā ar procentiem no līdzekļiem, kas ir brīvi no komercdarbības atbalsta,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16.</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7</w:t>
      </w:r>
      <w:r w:rsidR="00000000" w:rsidRPr="00000000" w:rsidDel="00000000">
        <w:rPr>
          <w:rtl w:val="0"/>
        </w:rPr>
        <w:t xml:space="preserve"> Kompensāciju piešķir līdz Komisijas regulas 2022/2472 63. panta 4. punktā un 64. pantā un Komisijas regulas 2023/2831 7. panta 3. punktā un 8. pantā noteiktā piemērošanas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23-TA-1300</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23-TA-1300</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noteikumu_(grozījumu)_projekts_23-TA-1300.docx</dc:title>
</cp:coreProperties>
</file>

<file path=docProps/custom.xml><?xml version="1.0" encoding="utf-8"?>
<Properties xmlns="http://schemas.openxmlformats.org/officeDocument/2006/custom-properties" xmlns:vt="http://schemas.openxmlformats.org/officeDocument/2006/docPropsVTypes"/>
</file>