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 decembrī (prot. Nr. 78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Jekaterinai Macukai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(Brīvības bulvārī 36, Rīgā, LV-1520), izskatot Jekaterinas Macukas lūgumu atļaut savienot Datu valsts inspekcijas direktora amatu ar īstermiņa eksperta amatu Eiropas Savienības projektā "Atbalsts strukturētam politikas dialogam, Asociācijas līguma ieviešanas koordinācijai un tiesību aktu tuvināšanas procesa uzlabošanai" Moldovā ("</w:t>
      </w:r>
      <w:r w:rsidR="00000000" w:rsidRPr="00000000" w:rsidDel="00000000">
        <w:rPr>
          <w:i w:val="1"/>
          <w:rtl w:val="0"/>
        </w:rPr>
        <w:t xml:space="preserve">Support for structured policy dialogue, coordination of the implementation of the Association Agreement and enhancement of the legal approximation process" Moldova</w:t>
      </w:r>
      <w:r w:rsidR="00000000" w:rsidRPr="00000000" w:rsidDel="00000000">
        <w:rPr>
          <w:rtl w:val="0"/>
        </w:rPr>
        <w:t xml:space="preserve">) (turpmāk – Eiropas Savienības tiesiskuma projekts),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interešu konflikta novēršanu valsts amatpersonu darbībā" (turpmāk - likums) </w:t>
      </w:r>
      <w:r w:rsidR="00000000" w:rsidRPr="00000000" w:rsidDel="00000000">
        <w:rPr>
          <w:rtl w:val="0"/>
        </w:rPr>
        <w:t xml:space="preserve">4. panta</w:t>
      </w:r>
      <w:r w:rsidR="00000000" w:rsidRPr="00000000" w:rsidDel="00000000">
        <w:rPr>
          <w:rtl w:val="0"/>
        </w:rPr>
        <w:t xml:space="preserve">  pirmās daļas 16. punktā ir noteikts, ka par valsts amatpersonām ir uzskatāmas personas, kuras ieņem publiskas personas iestādes vadītāja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7. panta</w:t>
      </w:r>
      <w:r w:rsidR="00000000" w:rsidRPr="00000000" w:rsidDel="00000000">
        <w:rPr>
          <w:rtl w:val="0"/>
        </w:rPr>
        <w:t xml:space="preserve"> ceturto daļu minētā amatpersona papildus likuma </w:t>
      </w:r>
      <w:r w:rsidR="00000000" w:rsidRPr="00000000" w:rsidDel="00000000">
        <w:rPr>
          <w:rtl w:val="0"/>
        </w:rPr>
        <w:t xml:space="preserve">6. panta</w:t>
      </w:r>
      <w:r w:rsidR="00000000" w:rsidRPr="00000000" w:rsidDel="00000000">
        <w:rPr>
          <w:rtl w:val="0"/>
        </w:rPr>
        <w:t xml:space="preserve"> ceturtajā daļā noteiktajam var savienot valsts amatpersonas amatu tikai ar amatu arodbiedrībā, biedrībā vai nodibinājumā, reliģiskajā organizācijā,  kapitālsabiedrībā, kurā publiska persona vai publiskas personas kapitālsabiedrība ir dalībnieks, un tas saistīts ar publiskas personas interešu pārstāvēšanu šajā kapitālsabiedrībā, ar citu amatu publiskas personas institūcijā, ar eksperta (konsultanta) darbu, kura izpildes vieta ir citas valsts administrācija, starptautiskā organizācija vai tās pārstāvniecība (misija), ja šī savienošana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 persona, kura vēlas savienot valsts amatpersonas amatu ar citu amatu un šāda amatu savienošana ir pieļaujama, pirms amatu savienošanas rakstveidā iesniedz amatpersonai (institūcijai), kas ieceļ, ievēlē vai apstiprina personu valsts amatpersonas amatā, lūgumu atļaut savienot valsts amatpersonas amatu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Fizisko personu datu apstrādes likuma </w:t>
      </w:r>
      <w:r w:rsidR="00000000" w:rsidRPr="00000000" w:rsidDel="00000000">
        <w:rPr>
          <w:rtl w:val="0"/>
        </w:rPr>
        <w:t xml:space="preserve">6. panta</w:t>
      </w:r>
      <w:r w:rsidR="00000000" w:rsidRPr="00000000" w:rsidDel="00000000">
        <w:rPr>
          <w:rtl w:val="0"/>
        </w:rPr>
        <w:t xml:space="preserve"> otrajai daļai Datu valsts inspekcijas direktors: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pilda </w:t>
      </w:r>
      <w:r w:rsidR="00000000" w:rsidRPr="00000000" w:rsidDel="00000000">
        <w:rPr>
          <w:rtl w:val="0"/>
        </w:rPr>
        <w:t xml:space="preserve">Valsts pārvaldes iekārtas likumā</w:t>
      </w:r>
      <w:r w:rsidR="00000000" w:rsidRPr="00000000" w:rsidDel="00000000">
        <w:rPr>
          <w:rtl w:val="0"/>
        </w:rPr>
        <w:t xml:space="preserve"> noteiktās tiešās pārvaldes iestādes vadītāja funkcijas;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konsultatīvās padomes, kā arī darba grupas jautājumu izvērtēšanai inspekcijas kompetences jomās;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padomdevēja tiesībām piedalās Valsts sekretāru sanāksmē, Ministru kabineta komitejas un Ministru kabineta sēdēs;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ieceļ amatā un atbrīvo no amata inspekcijas ierēdņus un darbiniekus;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apstiprina inspekcijas nolikumu;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ierēdņu un darbinieku amatus inspekcijā;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Fizisko personu datu apstrādes likuma </w:t>
      </w:r>
      <w:r w:rsidR="00000000" w:rsidRPr="00000000" w:rsidDel="00000000">
        <w:rPr>
          <w:rtl w:val="0"/>
        </w:rPr>
        <w:t xml:space="preserve">3. panta</w:t>
      </w:r>
      <w:r w:rsidR="00000000" w:rsidRPr="00000000" w:rsidDel="00000000">
        <w:rPr>
          <w:rtl w:val="0"/>
        </w:rPr>
        <w:t xml:space="preserve"> trešajai daļai Datu valsts inspekcija savā darbībā ir neatkarīga;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tiesiskuma projekta īstermiņa eksperta amatā viens no galvenajiem pienākumiem ir sniegt konsultācijas Moldovas Republikas Parlamentam, lai nodrošinātu deputātu izpratni par personas datu aizsardzības jomu un izskatāmo likumprojektu būtību, kā arī palīdzēt valsts iestādēm izstrādāt un ieviest atbilstošu normatīvo aktu regulējumu praksē. Mērķis ir nodrošināt Eiropas Savienības tiesību aktiem atbilstošu tiesību aktu izstrādi un pieņemšanu personas datu aizsardzības jomā Moldovas Republikā.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J. Macukas pienākumus  īstermiņa eksperta amatā Eiropas Savienības tiesiskuma  projektā, secināms, ka minētā amata savienošana interešu konfliktu nerada, kā arī nav pretrunā ar valsts amatpersonai saistošām ētikas normām un nekaitēs valsts amatpersonas tiešo pienākumu pildīšanai. Netiks ierosināti un pieņemti lēmumi vai veiktas citas darbības, kas varētu skart J. Macukas kā valsts amatpersonas personiskās un mantiskās intereses.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likuma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rtl w:val="0"/>
        </w:rPr>
        <w:t xml:space="preserve"> piekto daļu, atļaut J. Macukai savienot Datu valsts inspekcijas direktora amatu ar  īstermiņa eksperta amatu Eiropas Savienības tiesiskuma projektā līdz 2022.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likuma vispārīgajam regulējumam amatpersona pati ir atbildīga par interešu konflikta nepieļaušanu un valsts amatpersonas ētikas normu ievērošanu, tāpēc, neraugoties uz kompetentās institūcijas doto atļauju savienot amatus, J. Macukai ir pienākums jebkurā brīdī izvērtēt interešu konflikta iespējamību un rīcības atbilstību amatpersonas ētikas normām, ja, pildot Datu valsts inspekcijas direktora amata pienākumus vai īstermiņa eksperta amata pienākumus, pastāv iespēja, ka J. Macuka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Administratīvā procesa likuma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otro daļu un </w:t>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21-TA-544</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21-TA-544</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rīkojuma_projekts_21-TA-544.docx</dc:title>
</cp:coreProperties>
</file>

<file path=docProps/custom.xml><?xml version="1.0" encoding="utf-8"?>
<Properties xmlns="http://schemas.openxmlformats.org/officeDocument/2006/custom-properties" xmlns:vt="http://schemas.openxmlformats.org/officeDocument/2006/docPropsVTypes"/>
</file>