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(turpmāk – iesniedzējs) piegādes ķēdē var iesniegt Eiropas Ķimikāliju aģentūrai (izveidota saskaņā ar Eiropas Parlamenta un Padomes 2006. gada 18. decembra Regulas Nr. </w:t>
      </w:r>
      <w:r w:rsidR="00000000" w:rsidRPr="00000000" w:rsidDel="00000000">
        <w:rPr>
          <w:rtl w:val="0"/>
        </w:rPr>
        <w:t xml:space="preserve">1907/2006</w:t>
      </w:r>
      <w:r w:rsidR="00000000" w:rsidRPr="00000000" w:rsidDel="00000000">
        <w:rPr>
          <w:rtl w:val="0"/>
        </w:rPr>
        <w:t xml:space="preserve">,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(turpmāk – regula Nr. </w:t>
      </w:r>
      <w:r w:rsidR="00000000" w:rsidRPr="00000000" w:rsidDel="00000000">
        <w:rPr>
          <w:rtl w:val="0"/>
        </w:rPr>
        <w:t xml:space="preserve">1907/2006</w:t>
      </w:r>
      <w:r w:rsidR="00000000" w:rsidRPr="00000000" w:rsidDel="00000000">
        <w:rPr>
          <w:rtl w:val="0"/>
        </w:rPr>
        <w:t xml:space="preserve">), 75. panta 1. punktu)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(tai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ir pieļaujama, ja tā atbilst regulā Nr. </w:t>
      </w:r>
      <w:r w:rsidR="00000000" w:rsidRPr="00000000" w:rsidDel="00000000">
        <w:rPr>
          <w:rtl w:val="0"/>
        </w:rPr>
        <w:t xml:space="preserve">1907/2006</w:t>
      </w:r>
      <w:r w:rsidR="00000000" w:rsidRPr="00000000" w:rsidDel="00000000">
        <w:rPr>
          <w:rtl w:val="0"/>
        </w:rPr>
        <w:t xml:space="preserve">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 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 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7.7. </w:t>
      </w:r>
      <w:r w:rsidR="00000000" w:rsidRPr="00000000" w:rsidDel="00000000">
        <w:rPr>
          <w:rtl w:val="0"/>
        </w:rPr>
        <w:t xml:space="preserve">apakšpunktā</w:t>
      </w:r>
      <w:r w:rsidR="00000000" w:rsidRPr="00000000" w:rsidDel="00000000">
        <w:rPr>
          <w:rtl w:val="0"/>
        </w:rPr>
        <w:t xml:space="preserve"> minēto informāciju, iesniedzējs iesniedz vispārpieejamu pieteikuma versiju.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 MK 11.10.2022. noteikumiem Nr. 630; MK 14.03.2023. noteikumiem Nr. 126; MK 08.08.2023. noteikumiem Nr. 440; MK 23.01.2024. noteikumiem Nr. 62; MK 18.06.2024. noteikumiem Nr. 379; MK 17.12.2024. noteikumiem Nr. 852)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2022/276</w:t>
      </w:r>
      <w:r w:rsidR="00000000" w:rsidRPr="00000000" w:rsidDel="00000000">
        <w:rPr>
          <w:rtl w:val="0"/>
        </w:rPr>
        <w:t xml:space="preserve"> ar ko, pielāgojot tehnikas un zinātnes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2022/277</w:t>
      </w:r>
      <w:r w:rsidR="00000000" w:rsidRPr="00000000" w:rsidDel="00000000">
        <w:rPr>
          <w:rtl w:val="0"/>
        </w:rPr>
        <w:t xml:space="preserve">, ar ko, pielāgojot tehnikas un zinātnes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2022/278</w:t>
      </w:r>
      <w:r w:rsidR="00000000" w:rsidRPr="00000000" w:rsidDel="00000000">
        <w:rPr>
          <w:rtl w:val="0"/>
        </w:rPr>
        <w:t xml:space="preserve">, ar ko attiecībā uz atbrīvojumu, kurš atļauj dzīvsudrabu izmantot metālu halogenīdu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2022/279</w:t>
      </w:r>
      <w:r w:rsidR="00000000" w:rsidRPr="00000000" w:rsidDel="00000000">
        <w:rPr>
          <w:rtl w:val="0"/>
        </w:rPr>
        <w:t xml:space="preserve">, ar ko attiecībā uz atbrīvojumu, kurš atļauj dzīvsudrabu izmantot citās gāzizlādes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2022/280</w:t>
      </w:r>
      <w:r w:rsidR="00000000" w:rsidRPr="00000000" w:rsidDel="00000000">
        <w:rPr>
          <w:rtl w:val="0"/>
        </w:rPr>
        <w:t xml:space="preserve">, ar ko attiecībā uz atbrīvojumu, kurš atļauj dzīvsudrabu izmantot citās zemspiediena gāzizlādes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2022/281</w:t>
      </w:r>
      <w:r w:rsidR="00000000" w:rsidRPr="00000000" w:rsidDel="00000000">
        <w:rPr>
          <w:rtl w:val="0"/>
        </w:rPr>
        <w:t xml:space="preserve">, ar ko attiecībā uz atbrīvojumu, kurš atļauj dzīvsudrabu izmantot viencokola (kompaktajās) fluorescences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2022/282</w:t>
      </w:r>
      <w:r w:rsidR="00000000" w:rsidRPr="00000000" w:rsidDel="00000000">
        <w:rPr>
          <w:rtl w:val="0"/>
        </w:rPr>
        <w:t xml:space="preserve">, ar ko attiecībā uz atbrīvojumu, kurš atļauj dzīvsudrabu izmantot nelineārās trīsjoslu fosfora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2022/283</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w:t>
      </w:r>
      <w:r w:rsidR="00000000" w:rsidRPr="00000000" w:rsidDel="00000000">
        <w:rPr>
          <w:rtl w:val="0"/>
        </w:rPr>
        <w:t xml:space="preserve">2022/284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2022/287</w:t>
      </w:r>
      <w:r w:rsidR="00000000" w:rsidRPr="00000000" w:rsidDel="00000000">
        <w:rPr>
          <w:rtl w:val="0"/>
        </w:rPr>
        <w:t xml:space="preserve">, ar ko attiecībā uz atbrīvojumu, kurš atļauj dzīvsudrabu izmantot citās fluorescences spuldzēs citādai vispārējai apgaismei un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2022/1631</w:t>
      </w:r>
      <w:r w:rsidR="00000000" w:rsidRPr="00000000" w:rsidDel="00000000">
        <w:rPr>
          <w:rtl w:val="0"/>
        </w:rPr>
        <w:t xml:space="preserve">, ar ko attiecībā uz atbrīvojumu, kas bismuta stroncija kalcija vara oksīda supravadītāju kabeļos un vados, kā arī šo kabeļu un vadu elektriskajos savienojumos atļauj izmantot svinu,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2022/1632</w:t>
      </w:r>
      <w:r w:rsidR="00000000" w:rsidRPr="00000000" w:rsidDel="00000000">
        <w:rPr>
          <w:rtl w:val="0"/>
        </w:rPr>
        <w:t xml:space="preserve">, ar ko attiecībā uz atbrīvojumu, kurš atļauj svinu izmantot noteiktās magnētiskās rezonanses attēldiagnostikas ierīcēs,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Komisijas 2022. gada 28. oktobra Deleģētās direktīvas (ES) </w:t>
      </w:r>
      <w:r w:rsidR="00000000" w:rsidRPr="00000000" w:rsidDel="00000000">
        <w:rPr>
          <w:rtl w:val="0"/>
        </w:rPr>
        <w:t xml:space="preserve">2023/171</w:t>
      </w:r>
      <w:r w:rsidR="00000000" w:rsidRPr="00000000" w:rsidDel="00000000">
        <w:rPr>
          <w:rtl w:val="0"/>
        </w:rPr>
        <w:t xml:space="preserve">, ar ko attiecībā uz atbrīvojumu sešvērtīgā hroma izmantošanai par pretkorozijas aģentu gāzes absorbcijas siltumsūkņos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Komisijas 2023. gada 4. maija Deleģētās direktīvas (ES) </w:t>
      </w:r>
      <w:r w:rsidR="00000000" w:rsidRPr="00000000" w:rsidDel="00000000">
        <w:rPr>
          <w:rtl w:val="0"/>
        </w:rPr>
        <w:t xml:space="preserve">2023/1437</w:t>
      </w:r>
      <w:r w:rsidR="00000000" w:rsidRPr="00000000" w:rsidDel="00000000">
        <w:rPr>
          <w:rtl w:val="0"/>
        </w:rPr>
        <w:t xml:space="preserve">, ar ko attiecībā uz atbrīvojumu dzīvsudraba izmantošanai kapilārajiem reometriem paredzētos kušanas spiediena devējos noteiktos apstākļos Eiropas Parlamenta un Padomes Direktīvas </w:t>
      </w:r>
      <w:r w:rsidR="00000000" w:rsidRPr="00000000" w:rsidDel="00000000">
        <w:rPr>
          <w:rtl w:val="0"/>
        </w:rPr>
        <w:t xml:space="preserve">2011/65/ES</w:t>
      </w:r>
      <w:r w:rsidR="00000000" w:rsidRPr="00000000" w:rsidDel="00000000">
        <w:rPr>
          <w:rtl w:val="0"/>
        </w:rPr>
        <w:t xml:space="preserve"> IV pielikumu groza,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Komisijas 2023. gada 16. maija Deleģētās direktīvas </w:t>
      </w:r>
      <w:r w:rsidR="00000000" w:rsidRPr="00000000" w:rsidDel="00000000">
        <w:rPr>
          <w:rtl w:val="0"/>
        </w:rPr>
        <w:t xml:space="preserve">2023/1526</w:t>
      </w:r>
      <w:r w:rsidR="00000000" w:rsidRPr="00000000" w:rsidDel="00000000">
        <w:rPr>
          <w:rtl w:val="0"/>
        </w:rPr>
        <w:t xml:space="preserve">, ar ko attiecībā uz atbrīvojumu izmantot svinu kā tāda polivinilhlorīda termisko stabilizatoru, ko lieto par bāzes materiālu sensoros, kurus izmanto </w:t>
      </w:r>
      <w:r w:rsidR="00000000" w:rsidRPr="00000000" w:rsidDel="00000000">
        <w:rPr>
          <w:i w:val="1"/>
          <w:rtl w:val="0"/>
        </w:rPr>
        <w:t xml:space="preserve">in vitro</w:t>
      </w:r>
      <w:r w:rsidR="00000000" w:rsidRPr="00000000" w:rsidDel="00000000">
        <w:rPr>
          <w:rtl w:val="0"/>
        </w:rPr>
        <w:t xml:space="preserve"> diagnostikas medicīniskajās ierīcēs, groza Eiropas Parlamenta un Padomes Direktīvu </w:t>
      </w:r>
      <w:r w:rsidR="00000000" w:rsidRPr="00000000" w:rsidDel="00000000">
        <w:rPr>
          <w:rtl w:val="0"/>
        </w:rPr>
        <w:t xml:space="preserve">2011/65/ES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Komisijas 2023. gada 25. oktobra Deleģētās direktīvas </w:t>
      </w:r>
      <w:r w:rsidR="00000000" w:rsidRPr="00000000" w:rsidDel="00000000">
        <w:rPr>
          <w:rtl w:val="0"/>
        </w:rPr>
        <w:t xml:space="preserve">2024/232</w:t>
      </w:r>
      <w:r w:rsidR="00000000" w:rsidRPr="00000000" w:rsidDel="00000000">
        <w:rPr>
          <w:rtl w:val="0"/>
        </w:rPr>
        <w:t xml:space="preserve">, ar ko Eiropas Parlamenta un Padomes Direktīvu </w:t>
      </w:r>
      <w:r w:rsidR="00000000" w:rsidRPr="00000000" w:rsidDel="00000000">
        <w:rPr>
          <w:rtl w:val="0"/>
        </w:rPr>
        <w:t xml:space="preserve">2011/65/ES</w:t>
      </w:r>
      <w:r w:rsidR="00000000" w:rsidRPr="00000000" w:rsidDel="00000000">
        <w:rPr>
          <w:rtl w:val="0"/>
        </w:rPr>
        <w:t xml:space="preserve"> groza attiecībā uz atbrīvojumu kadmija un svina izmantošanai tādu elektrisko un elektronisko logu un durvju plastmasas profilos, kas satur reģenerētu cieto polivinilhlorīdu;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Komisijas 2024. gada 13. marta Deleģētās direktīvas </w:t>
      </w:r>
      <w:r w:rsidR="00000000" w:rsidRPr="00000000" w:rsidDel="00000000">
        <w:rPr>
          <w:rtl w:val="0"/>
        </w:rPr>
        <w:t xml:space="preserve">2024/1416</w:t>
      </w:r>
      <w:r w:rsidR="00000000" w:rsidRPr="00000000" w:rsidDel="00000000">
        <w:rPr>
          <w:rtl w:val="0"/>
        </w:rPr>
        <w:t xml:space="preserve"> par Eiropas Parlamenta un Padomes Direktīvas </w:t>
      </w:r>
      <w:r w:rsidR="00000000" w:rsidRPr="00000000" w:rsidDel="00000000">
        <w:rPr>
          <w:rtl w:val="0"/>
        </w:rPr>
        <w:t xml:space="preserve">2011/65/ES</w:t>
      </w:r>
      <w:r w:rsidR="00000000" w:rsidRPr="00000000" w:rsidDel="00000000">
        <w:rPr>
          <w:rtl w:val="0"/>
        </w:rPr>
        <w:t xml:space="preserve"> grozījumiem attiecībā uz atbrīvojumu kadmijam lejuppārbīdi izraisošos kvantu punktos, kas novietoti tieši uz LED pusvadītāju mikroshēmām.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Komisijas 2025. gada 8. septembra Deleģētās direktīvas </w:t>
      </w:r>
      <w:r w:rsidR="00000000" w:rsidRPr="00000000" w:rsidDel="00000000">
        <w:rPr>
          <w:rtl w:val="0"/>
        </w:rPr>
        <w:t xml:space="preserve">2025/1802</w:t>
      </w:r>
      <w:r w:rsidR="00000000" w:rsidRPr="00000000" w:rsidDel="00000000">
        <w:rPr>
          <w:rtl w:val="0"/>
        </w:rPr>
        <w:t xml:space="preserve">, ar ko Eiropas Parlamenta un Padomes Direktīvu </w:t>
      </w:r>
      <w:r w:rsidR="00000000" w:rsidRPr="00000000" w:rsidDel="00000000">
        <w:rPr>
          <w:rtl w:val="0"/>
        </w:rPr>
        <w:t xml:space="preserve">2011/65/ES</w:t>
      </w:r>
      <w:r w:rsidR="00000000" w:rsidRPr="00000000" w:rsidDel="00000000">
        <w:rPr>
          <w:rtl w:val="0"/>
        </w:rPr>
        <w:t xml:space="preserve">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Komisijas 2025. gada 8. septembra Deleģētās direktīvas </w:t>
      </w:r>
      <w:r w:rsidR="00000000" w:rsidRPr="00000000" w:rsidDel="00000000">
        <w:rPr>
          <w:rtl w:val="0"/>
        </w:rPr>
        <w:t xml:space="preserve">2025/2363</w:t>
      </w:r>
      <w:r w:rsidR="00000000" w:rsidRPr="00000000" w:rsidDel="00000000">
        <w:rPr>
          <w:rtl w:val="0"/>
        </w:rPr>
        <w:t xml:space="preserve">, ar ko Eiropas Parlamenta un Padomes Direktīvu </w:t>
      </w:r>
      <w:r w:rsidR="00000000" w:rsidRPr="00000000" w:rsidDel="00000000">
        <w:rPr>
          <w:rtl w:val="0"/>
        </w:rPr>
        <w:t xml:space="preserve">2011/65/ES</w:t>
      </w:r>
      <w:r w:rsidR="00000000" w:rsidRPr="00000000" w:rsidDel="00000000">
        <w:rPr>
          <w:rtl w:val="0"/>
        </w:rPr>
        <w:t xml:space="preserve"> groza attiecībā uz atbrīvojumu svina izmantošanai stikla vai keramikas komponentos;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Komisijas 2025. gada 8. septembra Deleģētās direktīvas </w:t>
      </w:r>
      <w:r w:rsidR="00000000" w:rsidRPr="00000000" w:rsidDel="00000000">
        <w:rPr>
          <w:rtl w:val="0"/>
        </w:rPr>
        <w:t xml:space="preserve">2025/2364</w:t>
      </w:r>
      <w:r w:rsidR="00000000" w:rsidRPr="00000000" w:rsidDel="00000000">
        <w:rPr>
          <w:rtl w:val="0"/>
        </w:rPr>
        <w:t xml:space="preserve">, ar ko Eiropas Parlamenta un Padomes Direktīvu </w:t>
      </w:r>
      <w:r w:rsidR="00000000" w:rsidRPr="00000000" w:rsidDel="00000000">
        <w:rPr>
          <w:rtl w:val="0"/>
        </w:rPr>
        <w:t xml:space="preserve">2011/65/ES</w:t>
      </w:r>
      <w:r w:rsidR="00000000" w:rsidRPr="00000000" w:rsidDel="00000000">
        <w:rPr>
          <w:rtl w:val="0"/>
        </w:rPr>
        <w:t xml:space="preserve"> groza attiecībā uz atbrīvojumu svina kā leģētājelementa izmantošanai tēraudā, alumīnijā un varā;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Eiropas Parlamenta un Padomes 2025. gada 26. novembra direktīvas </w:t>
      </w:r>
      <w:r w:rsidR="00000000" w:rsidRPr="00000000" w:rsidDel="00000000">
        <w:rPr>
          <w:rtl w:val="0"/>
        </w:rPr>
        <w:t xml:space="preserve">2025/2456</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attiecībā uz zinātnisko un tehnisko uzdevumu pārdalīšanu Eiropas Ķimikāliju aģentūrai.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noteikumu_konsolidētā_versija_26-TA-5.docx</dc:title>
</cp:coreProperties>
</file>

<file path=docProps/custom.xml><?xml version="1.0" encoding="utf-8"?>
<Properties xmlns="http://schemas.openxmlformats.org/officeDocument/2006/custom-properties" xmlns:vt="http://schemas.openxmlformats.org/officeDocument/2006/docPropsVTypes"/>
</file>