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859</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6. decembrī (prot. Nr. 60 55.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apropriācijas pārdali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Pamatojoties uz likuma "Par valsts budžetu 2023. gadam un budžeta ietvaru 2023., 2024. un 2025. gadam" 65. pantu, atbalstīt apropriācijas pārdali 12 421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17.00.00 "Finansējums Ukrainas civiliedzīvotāju atbalsta likumā noteikto pasākumu īstenošanai" uz šādām Iekšlietu ministrijas budžeta apakšprogrammām, lai segtu izdevumus, kas saistīti ar psiholoģiskā atbalsta kursa nodrošināšanu Ukrainas Valsts robežsardzes dienesta (</w:t>
      </w:r>
      <w:r w:rsidR="00000000" w:rsidRPr="00000000" w:rsidDel="00000000">
        <w:rPr>
          <w:i w:val="1"/>
          <w:rtl w:val="0"/>
        </w:rPr>
        <w:t xml:space="preserve">State Border Guard Service of Ukraine</w:t>
      </w:r>
      <w:r w:rsidR="00000000" w:rsidRPr="00000000" w:rsidDel="00000000">
        <w:rPr>
          <w:rtl w:val="0"/>
        </w:rPr>
        <w:t xml:space="preserve">) amatpersonām 2023. gada oktobrī un novembrī:</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budžeta apakšprogrammu 38.05.00 "Veselības aprūpe un fiziskā sagatavotība" 12 309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budžeta apakšprogrammu 40.02.00 "Nekustamais īpašums un centralizētais iepirkums" 112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Iekšlietu ministrijai normatīvajos aktos noteiktajā kārtībā sagatavot un iesniegt Finanšu ministrijā pieprasījumu valsts budžeta apropriācijas pārdalei atbilstoši šā rīkojuma 1. punktam.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šā rīkojuma 1. punktā minēto apropriācijas pārdali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ministra pienākumu izpildītājs ‒ ārlietu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23-TA-2988</w:t>
    </w:r>
    <w:r>
      <w:br/>
    </w:r>
    <w:r w:rsidR="00000000" w:rsidRPr="00000000" w:rsidDel="00000000">
      <w:rPr>
        <w:rtl w:val="0"/>
      </w:rPr>
      <w:t xml:space="preserve">Izdrukāts 29.07.2026. 23.23 - 1.0.VK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23-TA-2988</w:t>
    </w:r>
    <w:r>
      <w:br/>
    </w:r>
    <w:r w:rsidR="00000000" w:rsidRPr="00000000" w:rsidDel="00000000">
      <w:rPr>
        <w:rtl w:val="0"/>
      </w:rPr>
      <w:t xml:space="preserve">Izdrukāts 29.07.2026. 23.23 - 1.0.VK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rīkojuma_projekts_23-TA-2988.docx</dc:title>
</cp:coreProperties>
</file>

<file path=docProps/custom.xml><?xml version="1.0" encoding="utf-8"?>
<Properties xmlns="http://schemas.openxmlformats.org/officeDocument/2006/custom-properties" xmlns:vt="http://schemas.openxmlformats.org/officeDocument/2006/docPropsVTypes"/>
</file>