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kohēzijas politikas programmas  2021.–2027. gadam tehniskās palīdzības īstenošanu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15.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Eiropas Savienības Eiropas Reģionālās attīstības fonda, Eiropas Sociālā fonda Plus, Kohēzijas fonda un Taisnīgās pārkārtošanās fonda (turpmāk –  Eiropas Savienības fondi) vadībā iesaistītās institūcijas nodrošina tehniskās palīdzības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mērķi, mērķa grupu un finansējuma saņēmējus (turpmāk –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tehniskās palīdzības mērķa īstenošanai maksimāli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to finansēšanas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tehniskās palīdzības mērķis ir nodrošināt efektīvu, pārskatāmu un pareizas finanšu pārvaldības principiem atbilstošu Eiropas Savienības fondu ieviešanu Latvijā, līdzfinansējot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noteiktās atbalstāmās darbības, kā arī celt Eiropas Savienības fondu administrēšanā iesaistīto institūciju kapacitāti.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tehniskās palīdzības mērķa grupa ir Eiropas Savienības fondu vadībā iesaistītās valsts pārvaldes iestādes, sadarbības partneri, sociālie partneri, biedrības un nodibinājumi, kā arī Iepirkumu uzraudzības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tehniskās palīdzības mērķa īstenošanai kopējais pieejamais finansējums laikposmā no 2022. gada 1. janvāra līdz 2028. gada 31. decembrim ir 174 343 004 </w:t>
      </w:r>
      <w:r w:rsidR="00000000" w:rsidRPr="00000000" w:rsidDel="00000000">
        <w:rPr>
          <w:i w:val="1"/>
          <w:rtl w:val="0"/>
        </w:rPr>
        <w:t xml:space="preserve">euro</w:t>
      </w:r>
      <w:r w:rsidR="00000000" w:rsidRPr="00000000" w:rsidDel="00000000">
        <w:rPr>
          <w:rtl w:val="0"/>
        </w:rPr>
        <w:t xml:space="preserve">, ko veido Eiropas Savienības fondu līdzfinansējums 148 191 553 </w:t>
      </w:r>
      <w:r w:rsidR="00000000" w:rsidRPr="00000000" w:rsidDel="00000000">
        <w:rPr>
          <w:i w:val="1"/>
          <w:rtl w:val="0"/>
        </w:rPr>
        <w:t xml:space="preserve">euro</w:t>
      </w:r>
      <w:r w:rsidR="00000000" w:rsidRPr="00000000" w:rsidDel="00000000">
        <w:rPr>
          <w:rtl w:val="0"/>
        </w:rPr>
        <w:t xml:space="preserve"> un nacionālais publiskais finansējums 26 151 451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saņēmējiem, kas nodrošina Eiropas Savienības fondu tehniskās palīdzības mērķu sasniegšanu, aprēķinātais maksimāli pieejamais finansējums laikposmam no 2022. gada 1. janvāra līdz 2028. gada 31. decembrim ir norādīts Eiropas Savienības fondu tehniskās palīdzības finansējuma sadalījumā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Katram Eiropas Savienības fondu tehniskās palīdzības finansējuma saņēmējam maksimālais Eiropas Savienības fonda līdzfinansējums ir 85 % no maksimāli pieejamā finansējuma kopsummas un nacionālais publiskais finansējums ir 15 % no maksimāli pieejamā finansējuma kopsummas.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kopējā pieejamā finansējuma apmērs var tikt precizēts, ja Eiropas Savienības kohēzijas politikas programmas 2021.–2027. gadam  ietvaros notiek finansējuma pārdale starp Eiropas Savienības fondiem vai ja Latvija nedeklarē Eiropas Komisijai visu tai pieejamo Eiropas Savienības fondu piešķīrumu, atbilstoši Eiropas Savienības kohēzijas politikas programmas 2021.–2027. gadam noteiktajam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finansējuma saņēmēji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Eiropas Savienības fondu tehniskās palīdzības mērķa sasniegšanu saistītās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plānošana;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izvērtēšanas un pētījumu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publicitātes un informatīvie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projektu iesniegumu atlases, tai skaitā vērtēšanas nodrošināšana un nepieciešamo ekspertīžu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fondu 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fondu plānošanas periodu pēcuzraudzības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Savienības fondu finanšu kontroles un revīzijas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Kohēzijas politikas fondu vadības informācijas sistēmas, tai skaitā elektroniskās datu apmaiņas sistēmas izstrādes, attīstīšanas, sasaistes un uzturēšanas nodrošināšana, drošības pasākumu un funkcionalitātes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horizontālo principu politikas, klimatdrošināšanas un energoefektivitātes koordinēšanas funkciju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mācības, konferences, semināri, komitejas, darba grupas un citi pasākumi, kuru mērķis ir pilnveidot Eiropas Savienības fondu vadībā iesaistīto darbinieku un finansējuma saņēmēju profesionālo kompetenci;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darbības, kas nepieciešamas šo noteikumu </w:t>
      </w:r>
      <w:r w:rsidR="00000000" w:rsidRPr="00000000" w:rsidDel="00000000">
        <w:rPr>
          <w:rtl w:val="0"/>
        </w:rPr>
        <w:t xml:space="preserve">2.</w:t>
      </w:r>
      <w:r w:rsidR="00000000" w:rsidRPr="00000000" w:rsidDel="00000000">
        <w:rPr>
          <w:rtl w:val="0"/>
        </w:rPr>
        <w:t xml:space="preserve"> punktā minētā mērķa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Finansējuma saņēmējs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Centrālā finanšu un līgumu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Iekšlietu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 uzraudzības birojs;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Satiksmes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Tieslietu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Vides aizsardzības un reģionālās attīstības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kanceleja;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kase.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Nosacījumi Eiropas Savienības fondu tehniskās palīdzības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finansējuma saņēmējs izmaksas plāno, balstoties uz viņa funkciju īstenošanai nepieciešamajām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norādīto atbalstāmo darbību īstenošanai var piemērot daļlaika noslodzes principu neatkarīgi no tā, cik lielā apjomā amata pienākumu daļa tiek nodrošināta Eiropas Savienības fondu funkciju īstenošanai. No Eiropas Savienības fondu tehniskās palīdzības finansējuma var attiecināt tikai to amata pienākumu daļu, ko darbinieks vai ierēdnis veicis atbilstoši amata aprakstā vai institūcijas izdotā rīkojumā noteiktajam saistībā ar Eiropas Savienības fondu funkciju īstenošanu. Uzskaiti par daļlaika noslodzes principu katrs finansējuma saņēmējs veic atbilstoši institūcijā pieņemtajai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8.11.</w:t>
      </w:r>
      <w:r w:rsidR="00000000" w:rsidRPr="00000000" w:rsidDel="00000000">
        <w:rPr>
          <w:rtl w:val="0"/>
        </w:rPr>
        <w:t xml:space="preserve"> apakšpunktā</w:t>
      </w:r>
      <w:r w:rsidR="00000000" w:rsidRPr="00000000" w:rsidDel="00000000">
        <w:rPr>
          <w:rtl w:val="0"/>
        </w:rPr>
        <w:t xml:space="preserve"> minētās atbalstāmās darbības īstenošanai ir nepieciešams piesaistīt sadarbības partneri, finansējuma saņēmējs slēdz sadarbības līgumu, kurā iekļauj informāciju saskaņā ar normatīvajiem aktiem par kārtību, kādā Eiropas Savienības fondu vadībā iesaistītās institūcijas nodrošina šo fondu ieviešanu 2021.–2027.gada plānošanas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atbalstāmo darbību īstenošanas izmaksas, tai skaitā, ja tās saistītas ar Eiropas Savienības fondu 2014.–2020. gada plānošanas perioda ieviešanu, uzraudzību un slēgšanas procesa nodrošināšanu, ir attiecināmas no Eiropas Savienības fondu tehniskās palīdzības no 2022. gada 1. janvāra.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noteiktais finansējuma saņēmējs nodrošina izmaksu uzskaiti, kas radušās, īstenojot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atbalstāmās darbības atbilstoši Kohēzijas politikas fondu vadības informācijas sistēmā paredzētajam pārskatam. Minēto pārskatu  finansējuma saņēmējs iesniedz līdz kārtējā gada 1. martam par iepriekšējo kalendāra gadu, izmantojot Kohēzijas politikas fondu vadības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22-TA-2399</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22-TA-2399</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noteikumu_konsolidētā_versija_22-TA-2399.docx</dc:title>
</cp:coreProperties>
</file>

<file path=docProps/custom.xml><?xml version="1.0" encoding="utf-8"?>
<Properties xmlns="http://schemas.openxmlformats.org/officeDocument/2006/custom-properties" xmlns:vt="http://schemas.openxmlformats.org/officeDocument/2006/docPropsVTypes"/>
</file>