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un programmā, tajā skaitā nodrošinot kompleksu atbalsta instrumentu klāstu un sasaisti ar RIS3 specializācijas jomu attīstīšanu” (turpmāk – pasākums) trešo projekta iesniegumu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kārtai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 attīstības fonda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ar mērķi 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651/2014, ar ko noteiktas atbalsta kategorijas atzīst par saderīgām ar iekšējo tirgu, piemērojot Līguma 107. un 108. pantu (turpmāk – Komisijas regula Nr. 651/2014),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Pētniecības infrastruktūru stratēģiskais forums (</w:t>
      </w:r>
      <w:r w:rsidR="00000000" w:rsidRPr="00000000" w:rsidDel="00000000">
        <w:rPr>
          <w:i w:val="1"/>
          <w:rtl w:val="0"/>
        </w:rPr>
        <w:t xml:space="preserve">European Strategy Forum on Research Infrastructures (ESFRI)</w:t>
      </w:r>
      <w:r w:rsidR="00000000" w:rsidRPr="00000000" w:rsidDel="00000000">
        <w:rPr>
          <w:rtl w:val="0"/>
        </w:rPr>
        <w:t xml:space="preserve">) – Eiropas Padomes 2002. gadā izveidots stratēģisks instruments, lai veicinātu zinātnisko integrāciju Eiropā, nodrošinot atvērtu piekļuvi augstas kvalitātes pētniecības infrastruktūrai;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ERIC konsorcijs – Eiropas Pētniecības infrastruktūras konsorcijs – </w:t>
      </w:r>
      <w:r w:rsidR="00000000" w:rsidRPr="00000000" w:rsidDel="00000000">
        <w:rPr>
          <w:i w:val="1"/>
          <w:rtl w:val="0"/>
        </w:rPr>
        <w:t xml:space="preserve">European Research Infrastructure Consortium (ERIC)</w:t>
      </w:r>
      <w:r w:rsidR="00000000" w:rsidRPr="00000000" w:rsidDel="00000000">
        <w:rPr>
          <w:rtl w:val="0"/>
        </w:rPr>
        <w:t xml:space="preserve">, kas ir izveidots saskaņā ar Padomes 2009. gada 25. jūnija Regulu (EK) Nr. 723/2009 par Kopienas tiesisko regulējumu, ko piemēro Eiropas Pētniecības infrastruktūras konsorcijam (</w:t>
      </w:r>
      <w:r w:rsidR="00000000" w:rsidRPr="00000000" w:rsidDel="00000000">
        <w:rPr>
          <w:i w:val="1"/>
          <w:rtl w:val="0"/>
        </w:rPr>
        <w:t xml:space="preserve">ERIC</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 “Apvārsnis Eiropa” – Eiropas Savienības pētniecības un inovācijas pamatprogramma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 10. IP – Eiropas Savienības pētniecības un inovācijas 10. Ietvara programma, kas sāksies 2028. gadā – pēc programmas “Apvārsnis Eiropa” noslēguma;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zinātības un tehnoloģiju pārnese – noteiktu zināšanu un tehnoloģiju nodošana (tai skaitā mantisko tiesību uz zinātību un tehnoloģijām atsavināšana) lietotājam, lai radītu jaunus produktus vai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kārtas mērķis ir veicināt starptautisko sadarbību pētniecības jomā un sasaisti ar Latvijas Viedās specializācijas stratēģijas (turpmāk – RIS3) specializācijas jomu attīstīšanu, tajā skaitā palielinot zinātnisko institūciju dalību programmā "Apvārsnis Eiropa".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kārtas mērķa grupa ir zinātniskās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kārtas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trešās kārtas ietvaros plānotais un pieejamais kopējais attiecināmais finansējums ir 15 780 000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13 413 000  </w:t>
      </w:r>
      <w:r w:rsidR="00000000" w:rsidRPr="00000000" w:rsidDel="00000000">
        <w:rPr>
          <w:i w:val="1"/>
          <w:rtl w:val="0"/>
        </w:rPr>
        <w:t xml:space="preserve">euro</w:t>
      </w:r>
      <w:r w:rsidR="00000000" w:rsidRPr="00000000" w:rsidDel="00000000">
        <w:rPr>
          <w:rtl w:val="0"/>
        </w:rPr>
        <w:t xml:space="preserve"> un valsts budžeta līdzfinansējums – 2 367 000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trešās kārtas ietvaros ERAF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iesniedzēji pasākuma trešajā kārtā ir šādas zinātniskās institūcijas: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 ar sadarbības partneri projekta īstenošanā – Daugavpils Universitātes  aģentūru "Latvijas Hidroekoloģijas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institūts ar sadarbības partneri projekta īstenošanā – Fizikālās enerģētikas institūtu;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Kultūras akadēmija ar sadarbības partneriem projekta īstenošanā – Latvijas Mākslas akadēmiju un  Jāzepa Vītola Latvijas Mūzikas akadēmiju;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Biozinātņu un tehnoloģiju universitāte ar sadarbības partneriem projekta īstenošanā – Agroresursu un ekonomikas institūtu un Dārzkopības institūtu;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 ar sadarbības partneriem projekta īstenošanā – Latvijas Universitātes  Matemātikas un informātikas institūtu, Latvijas Universitātes  Literatūras, folkloras un mākslas institūtu, Latvijas Universitātes  Cietvielu fizikas institūtu un Banku augstskolu;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koksnes ķīmijas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mežzinātnes institūts "Silava";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Stradiņa universitāte ar sadarbības partneri projekta īstenošanā – Latvijas Sporta pedagoģijas akadēmiju;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Tehniskā universitāte ar sadarbības partneri projekta īstenošanā – Rēzeknes Tehnoloģiju akadēmiju;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trešajā kārtā katrs projekta iesniedzējs iesniedz vienu ar saimniecisko darbību nesaistītu projekta iesniegumu, kura darbības atbilst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minētajiem nosacījumiem, un to īsteno individuāli vai sadarbībā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minētajiem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trešās kārtas projekta iesniedzējiem pieejamais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635 000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institūtam – 689 000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centram – 930 000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Biozinātņu un tehnoloģiju universitātei – 819 000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Kultūras akadēmijai – 156 000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institūtam – 1 493 000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Universitātei – 4 915 000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koksnes ķīmijas institūtam – 338 000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mežzinātnes institūtam "Silava" – 559 000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drošības, dzīvnieku veselības un vides zinātniskajam institūtam "BIOR" – 195 000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Stradiņa universitātei – 1 398 000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Tehniskajai universitātei – 2 877 000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Augstskolai – 568 000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Augstskolai – 208 000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trešajā kārtā ir šādi nacionālie rādītāji, kas ir jāsasniedz līdz 2029. gada 30. novembrim: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ERAF atbalstīti un virs kvalitātes sliekšņa novērtēti ne mazāk kā 955 programmas "Apvārsnis Eiropa" un programmas 10. IP projektu pieteikumi, kuru sadalījums pa projektu iesniedzējiem ir šāds: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 – vismaz 35;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institūts – vismaz 53;</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centrs –  vismaz 30;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Biozinātņu un tehnoloģiju universitāte – vismaz 63;</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Kultūras akadēmija – vismaz 12;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institūts – vismaz 101;</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 – vismaz 295;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koksnes ķīmijas institūts – vismaz 26;</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mežzinātnes institūts "Silava" – vismaz 43;</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drošības, dzīvnieku veselības un vides zinātniskais institūts "BIOR" – vismaz 15;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Stradiņa universitāte – vismaz 66;</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Tehniskā universitāte – vismaz 184;</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Augstskola – vismaz 16;</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Vidzemes Augstskola – vismaz 16;</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Biobankas un biomolekulāro resursu pētniecības infrastruktūras konsorcijā (</w:t>
      </w:r>
      <w:r w:rsidR="00000000" w:rsidRPr="00000000" w:rsidDel="00000000">
        <w:rPr>
          <w:i w:val="1"/>
          <w:rtl w:val="0"/>
        </w:rPr>
        <w:t xml:space="preserve">BBMRI-ERIC</w:t>
      </w:r>
      <w:r w:rsidR="00000000" w:rsidRPr="00000000" w:rsidDel="00000000">
        <w:rPr>
          <w:rtl w:val="0"/>
        </w:rPr>
        <w:t xml:space="preserve">), kura  nacionālais koordinators ir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minētais projekta iesniedzējs – Latvijas Biomedicīnas pētījumu un studiju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strukturālās bioloģijas integrētās infrastruktūras  konsorcijā (</w:t>
      </w:r>
      <w:r w:rsidR="00000000" w:rsidRPr="00000000" w:rsidDel="00000000">
        <w:rPr>
          <w:i w:val="1"/>
          <w:rtl w:val="0"/>
        </w:rPr>
        <w:t xml:space="preserve">INSTRUCT-ERIC</w:t>
      </w:r>
      <w:r w:rsidR="00000000" w:rsidRPr="00000000" w:rsidDel="00000000">
        <w:rPr>
          <w:rtl w:val="0"/>
        </w:rPr>
        <w:t xml:space="preserve">), kura nacionālais koordinators ir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minētais projekta iesniedzējs – Latvijas Biomedicīnas pētījumu un studiju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infrastruktūras atvērtā skrīninga platformas ķīmiskajai bioloģijai konsorcijā (</w:t>
      </w:r>
      <w:r w:rsidR="00000000" w:rsidRPr="00000000" w:rsidDel="00000000">
        <w:rPr>
          <w:i w:val="1"/>
          <w:rtl w:val="0"/>
        </w:rPr>
        <w:t xml:space="preserve">EU-OPENSCREEN-ERIC</w:t>
      </w:r>
      <w:r w:rsidR="00000000" w:rsidRPr="00000000" w:rsidDel="00000000">
        <w:rPr>
          <w:rtl w:val="0"/>
        </w:rPr>
        <w:t xml:space="preserve">), kura nacionālais koordinators ir šo noteikumu </w:t>
      </w:r>
      <w:r w:rsidR="00000000" w:rsidRPr="00000000" w:rsidDel="00000000">
        <w:rPr>
          <w:rtl w:val="0"/>
        </w:rPr>
        <w:t xml:space="preserve">10.6. </w:t>
      </w:r>
      <w:r w:rsidR="00000000" w:rsidRPr="00000000" w:rsidDel="00000000">
        <w:rPr>
          <w:rtl w:val="0"/>
        </w:rPr>
        <w:t xml:space="preserve">apakšpunktā</w:t>
      </w:r>
      <w:r w:rsidR="00000000" w:rsidRPr="00000000" w:rsidDel="00000000">
        <w:rPr>
          <w:rtl w:val="0"/>
        </w:rPr>
        <w:t xml:space="preserve"> minētais projekta iesniedzējs – Latvijas Organiskās sintēzes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augstākā līmeņa infrastruktūras pētniecības atklājumu praktiskai izmantošanai medicīnā konsorcijā (</w:t>
      </w:r>
      <w:r w:rsidR="00000000" w:rsidRPr="00000000" w:rsidDel="00000000">
        <w:rPr>
          <w:i w:val="1"/>
          <w:rtl w:val="0"/>
        </w:rPr>
        <w:t xml:space="preserve">EATRIS-ERIC</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Ļoti garas bāzes interferometrijas apvienotā institūta konsorcijā (</w:t>
      </w:r>
      <w:r w:rsidR="00000000" w:rsidRPr="00000000" w:rsidDel="00000000">
        <w:rPr>
          <w:i w:val="1"/>
          <w:rtl w:val="0"/>
        </w:rPr>
        <w:t xml:space="preserve">JIV-ERIC</w:t>
      </w:r>
      <w:r w:rsidR="00000000" w:rsidRPr="00000000" w:rsidDel="00000000">
        <w:rPr>
          <w:rtl w:val="0"/>
        </w:rPr>
        <w:t xml:space="preserve">),  kura nacionālais koordinators ir šo noteikumu </w:t>
      </w:r>
      <w:r w:rsidR="00000000" w:rsidRPr="00000000" w:rsidDel="00000000">
        <w:rPr>
          <w:rtl w:val="0"/>
        </w:rPr>
        <w:t xml:space="preserve">10.13. </w:t>
      </w:r>
      <w:r w:rsidR="00000000" w:rsidRPr="00000000" w:rsidDel="00000000">
        <w:rPr>
          <w:rtl w:val="0"/>
        </w:rPr>
        <w:t xml:space="preserve">apakšpunktu</w:t>
      </w:r>
      <w:r w:rsidR="00000000" w:rsidRPr="00000000" w:rsidDel="00000000">
        <w:rPr>
          <w:rtl w:val="0"/>
        </w:rPr>
        <w:t xml:space="preserve"> minētais projekta iesniedzējs – Ventspils Augstskola;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Sociālo pētījumu infrastruktūras konsorcijā (</w:t>
      </w:r>
      <w:r w:rsidR="00000000" w:rsidRPr="00000000" w:rsidDel="00000000">
        <w:rPr>
          <w:i w:val="1"/>
          <w:rtl w:val="0"/>
        </w:rPr>
        <w:t xml:space="preserve">ESS-ERIC</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Vienotā Valodas resursu un tehnoloģiju infrastruktūras  konsorcijā (</w:t>
      </w:r>
      <w:r w:rsidR="00000000" w:rsidRPr="00000000" w:rsidDel="00000000">
        <w:rPr>
          <w:i w:val="1"/>
          <w:rtl w:val="0"/>
        </w:rPr>
        <w:t xml:space="preserve">CLARIN-ERIC</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minētā projekta iesniedzēja sadarbības partneris  –  Latvijas Universitātes Matemātikas un informātikas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Mikrobioloģisko resursu pētniecības infrastruktūras platformas konsorcijā (</w:t>
      </w:r>
      <w:r w:rsidR="00000000" w:rsidRPr="00000000" w:rsidDel="00000000">
        <w:rPr>
          <w:i w:val="1"/>
          <w:rtl w:val="0"/>
        </w:rPr>
        <w:t xml:space="preserve">MIRRI</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pētniecības infrastruktūras konsorcijā Veselības, novecošanās un pensionēšanās apsekojumam Eiropā (</w:t>
      </w:r>
      <w:r w:rsidR="00000000" w:rsidRPr="00000000" w:rsidDel="00000000">
        <w:rPr>
          <w:i w:val="1"/>
          <w:rtl w:val="0"/>
        </w:rPr>
        <w:t xml:space="preserve">SHARE-ERIC</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dzīvības zinātņu infrastruktūras bioloģiskajai informācijai konsorcijā (</w:t>
      </w:r>
      <w:r w:rsidR="00000000" w:rsidRPr="00000000" w:rsidDel="00000000">
        <w:rPr>
          <w:i w:val="1"/>
          <w:rtl w:val="0"/>
        </w:rPr>
        <w:t xml:space="preserve">ELIXIR</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integrētā ilgtermiņa ekosistēmu, kritisko apgabalu un socio-ekoloģisko sistēmu pētniecības infrastruktūras konsorcijā (</w:t>
      </w:r>
      <w:r w:rsidR="00000000" w:rsidRPr="00000000" w:rsidDel="00000000">
        <w:rPr>
          <w:i w:val="1"/>
          <w:rtl w:val="0"/>
        </w:rPr>
        <w:t xml:space="preserve">eLTER</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Zemas frekvences antenu masīvu konsorcijā (</w:t>
      </w:r>
      <w:r w:rsidR="00000000" w:rsidRPr="00000000" w:rsidDel="00000000">
        <w:rPr>
          <w:i w:val="1"/>
          <w:rtl w:val="0"/>
        </w:rPr>
        <w:t xml:space="preserve">LOFAR-ERIC</w:t>
      </w:r>
      <w:r w:rsidR="00000000" w:rsidRPr="00000000" w:rsidDel="00000000">
        <w:rPr>
          <w:rtl w:val="0"/>
        </w:rPr>
        <w:t xml:space="preserve">),  kura nacionālais koordinators ir šo noteikumu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minētais projekta iesniedzējs  –  Ventspils Augstskola;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e-infrastruktūras par bērnu kohortas pētījumiem par veselību, labbūtību un sekmēm konsorcijā (</w:t>
      </w:r>
      <w:r w:rsidR="00000000" w:rsidRPr="00000000" w:rsidDel="00000000">
        <w:rPr>
          <w:i w:val="1"/>
          <w:rtl w:val="0"/>
        </w:rPr>
        <w:t xml:space="preserve">GUIDE/EuroCohort</w:t>
      </w:r>
      <w:r w:rsidR="00000000" w:rsidRPr="00000000" w:rsidDel="00000000">
        <w:rPr>
          <w:rtl w:val="0"/>
        </w:rPr>
        <w:t xml:space="preserve">),  kura nacionālais koordinators ir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projekta iesniedzējs  –  Daugavpils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Modernās skaitļošanas partnerības konsorcijā (</w:t>
      </w:r>
      <w:r w:rsidR="00000000" w:rsidRPr="00000000" w:rsidDel="00000000">
        <w:rPr>
          <w:i w:val="1"/>
          <w:rtl w:val="0"/>
        </w:rPr>
        <w:t xml:space="preserve">PRACE</w:t>
      </w:r>
      <w:r w:rsidR="00000000" w:rsidRPr="00000000" w:rsidDel="00000000">
        <w:rPr>
          <w:rtl w:val="0"/>
        </w:rPr>
        <w:t xml:space="preserve">),  kura nacionālais koordinators ir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minētais projekta iesniedzējs  –  Rīgas Tehniskā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Mākslas un humanitāro zinātņu digitālās pētniecības infrastruktūras konsorcijā (</w:t>
      </w:r>
      <w:r w:rsidR="00000000" w:rsidRPr="00000000" w:rsidDel="00000000">
        <w:rPr>
          <w:i w:val="1"/>
          <w:rtl w:val="0"/>
        </w:rPr>
        <w:t xml:space="preserve">DARIAH ERIC</w:t>
      </w:r>
      <w:r w:rsidR="00000000" w:rsidRPr="00000000" w:rsidDel="00000000">
        <w:rPr>
          <w:rtl w:val="0"/>
        </w:rPr>
        <w:t xml:space="preserve">),  kura nacionālais koordinators ir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minētā projekta iesniedzēja sadarbības partneris  –  Latvijas Universitātes Literatūras, folkloras un mākslas institūts;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īstenots rīcības plāns sadarbības nodrošināšanai kvantu skaitļošanas jomā starp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minēto projekta iesniedzēju un Kvantu programmatūras pētniecības centru (Nīderlande), un Parīzes Kvantu skaitļošanas centru (Francija);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īstenots  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rīcības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īstenots rīcības plāns Latvijas Republikas valdības un Eiropas Inovāciju un tehnoloģiju institūta saprašanās memoranda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Ja sadarbības iestāde apstiprina projekta iesniegumu un noslēdz vienošanos par projekta īstenošanu, projekta iesniedzējs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iesniegumam pielikumā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w:t>
      </w:r>
      <w:r w:rsidR="00000000" w:rsidRPr="00000000" w:rsidDel="00000000">
        <w:rPr>
          <w:rtl w:val="0"/>
        </w:rPr>
        <w:t xml:space="preserve">,</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minētais projekta iesniedzējs – </w:t>
      </w:r>
      <w:r w:rsidR="00000000" w:rsidRPr="00000000" w:rsidDel="00000000">
        <w:rPr>
          <w:i w:val="1"/>
          <w:rtl w:val="0"/>
        </w:rPr>
        <w:t xml:space="preserve">ERIC</w:t>
      </w:r>
      <w:r w:rsidR="00000000" w:rsidRPr="00000000" w:rsidDel="00000000">
        <w:rPr>
          <w:rtl w:val="0"/>
        </w:rPr>
        <w:t xml:space="preserve"> konsorcija (tai skaitā </w:t>
      </w:r>
      <w:r w:rsidR="00000000" w:rsidRPr="00000000" w:rsidDel="00000000">
        <w:rPr>
          <w:i w:val="1"/>
          <w:rtl w:val="0"/>
        </w:rPr>
        <w:t xml:space="preserve">ESFRI</w:t>
      </w:r>
      <w:r w:rsidR="00000000" w:rsidRPr="00000000" w:rsidDel="00000000">
        <w:rPr>
          <w:rtl w:val="0"/>
        </w:rPr>
        <w:t xml:space="preserve"> platformas, kura atrodas </w:t>
      </w:r>
      <w:r w:rsidR="00000000" w:rsidRPr="00000000" w:rsidDel="00000000">
        <w:rPr>
          <w:i w:val="1"/>
          <w:rtl w:val="0"/>
        </w:rPr>
        <w:t xml:space="preserve">ERIC</w:t>
      </w:r>
      <w:r w:rsidR="00000000" w:rsidRPr="00000000" w:rsidDel="00000000">
        <w:rPr>
          <w:rtl w:val="0"/>
        </w:rPr>
        <w:t xml:space="preserve"> izveides procesā) Latvijas Nacionālās partnerības plānu nacionālā konsorcija izveidei, paplašināšanai un darbībai, ietverot nacionālā līmenī sasniedzamos rezultātus, kas atbilst starptautiskā </w:t>
      </w:r>
      <w:r w:rsidR="00000000" w:rsidRPr="00000000" w:rsidDel="00000000">
        <w:rPr>
          <w:i w:val="1"/>
          <w:rtl w:val="0"/>
        </w:rPr>
        <w:t xml:space="preserve">ERIC</w:t>
      </w:r>
      <w:r w:rsidR="00000000" w:rsidRPr="00000000" w:rsidDel="00000000">
        <w:rPr>
          <w:rtl w:val="0"/>
        </w:rPr>
        <w:t xml:space="preserve"> konsorcija prasībām, un plānu saskaņojot ar plānā ietvertajiem nacionālajiem partneriem un Izglītības un zinātnes ministriju kā nozares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minētais projekta iesniedzējs – 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rīcības plānu, kas saskaņots ar Izglītības un zinātnes ministriju kā nozares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minētais projekta iesniedzējs – Latvijas Republikas valdības un Eiropas Inovāciju un tehnoloģiju institūta saprašanās memoranda īstenošanas rīcības plānu, kas saskaņots ar Izglītības un zinātnes ministriju kā nozares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projekta iesniedzējs – rīcības plānu sadarbības nodrošināšanai kvantu skaitļošanas jomā ar Kvantu programmatūras pētniecības centru (Nīderlande) un Parīzes Kvantu skaitļošanas centru (Francija), kas saskaņots ar Izglītības un zinātnes ministriju kā nozares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trešās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programmas "Apvārsnis Eiropa" un programmas 10. IP apakšprogrammu konkursos iesniegta un virs kvalitātes sliekšņa novērtēta projekta pieteikuma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darbības nodrošināšana – attiecināms uz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dalības nodrošināšana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 – attiecināms uz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minētajiem projekta iesniedzējiem;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valdības un Eiropas Inovāciju un tehnoloģiju institūta saprašanās memoranda īstenošana – attiecināms uz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projekta iesniedzēju;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pasākumu īstenošana kvantu skaitļošanas jomā starp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minēto projekta iesniedzēju un Kvantu programmatūras pētniecības centru (Nīderlande), un Parīzes Kvantu skaitļošanas centru (Francija);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trešajā kārtā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personāla izmaksas – projekta īstenošanā iesaistītā personāla atlīdzības izmaksas (izņemot virsstundas)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īstenošanas personāls ir nodarbināts projektā uz darba līguma pamata. Ja personāls ir nodarbināts normālu darba laiku, darba vietas aprīkojuma iegādes vai nomas izmaksas ir attiecināmas 100 procentu apmērā. Ja projekta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dienesta braucienu izmaksas projekta īstenošanas personālam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projekta īstenošanas personālam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un Latvijas zinātnisko institūciju deleģētajam zinātniskajam personālam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izdales un informatīvo materiālu izmaksas par finansējuma saņēmēju (bukleti, uzlīmes, vizītkartes, plakāti, prezentācijas, video), ja to izgatavošana ir pamatota ar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īstenošanu un projekta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nodrošināšanai nepieciešamo konferenču un semināru organizēšanas izmaksas (tai skaitā telpu un stendu īre, tehniskā aprīkojuma izmaksas, konferenču materiālu un izdales materiālu publicēšanas izmaksas, sakaru pakalpojumu izmaksas, dalībnieku piesaistes un reprezentācijas izmaksas, izmaksas horizontālā principa "Vienlīdzība, iekļaušana, nediskriminācija un pamattiesību ievērošana"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izmaksas (tai skaitā piekļuve pētniecības infrastruktūrai)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minētajām tiešajām attiecināmajām personāla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projekta īstenošanu plāno saskaņā ar vienošanos par projekta īstenošanu, kas noslēgta starp finansējuma saņēmēju un sadarbības iestādi,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sedz to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trešās kārtas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64.panta 1.punkta “c” apakšpunktā ietvertajiem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trešās kārtas ietvaros finansējuma saņēmējam izmaksas ir attiecināmas no šo noteikumu spēkā stāšanās dienas, ja tās atbilst šajos noteikumos minētajām izmaksu pozīcijām. Projekta sadarbības partneriem izmaksas ir attiecināmas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trešās kārtas projekta īstenošanas laikā finansējuma saņēmējs paredz saņemt avansu, to var izmaksāt pa daļām.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trešās kārtas ietvaros Kohēzijas politikas fondu vadības informācijas sistēmā finansējuma saņēmējam jāuzkrāj dati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"Sieviešu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šādiem RIS3 rādītājiem katrā no RIS3 jomām: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pilna laika ekvivalents);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pilna laika ekvivalents);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publikācijas – Web of Science un SCOPUS (tai skaitā sadarbībā ar industriju,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kurš īsteno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atbalstāmo darbību,  vismaz vienu reizi gadā iesniedz Izglītības un zinātnes ministrijai kā nozares ministrijai ziņojumu par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 saņēmējam atbilstošā plāna īstenošanas progresu. Izglītības un zinātnes ministrija kā nozares ministrija sniedz finansējuma saņēmējam vērtējumu par ziņojumā ietverto darbību izpildes progresu un, ja nepieciešams, uzdod veikt izmaiņas plānā.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24-TA-925</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24-TA-925</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noteikumu_projekts_24-TA-925.docx</dc:title>
</cp:coreProperties>
</file>

<file path=docProps/custom.xml><?xml version="1.0" encoding="utf-8"?>
<Properties xmlns="http://schemas.openxmlformats.org/officeDocument/2006/custom-properties" xmlns:vt="http://schemas.openxmlformats.org/officeDocument/2006/docPropsVTypes"/>
</file>