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582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20. septembrī (prot. Nr. 48 15.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3.1. reformu un investīciju virzienu "Reģionālā politika" 3.1.2.1.i. investīcijas "Publisko pakalpojumu un nodarbinātības pieejamības veicināšanas pasākumi cilvēkiem ar funkcionāliem traucējumiem" pirmās kārtas "Valsts un pašvaldību ēku vides pieejamības nodrošināšanas pasākumi"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budžeta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3. komponentes "Nevienlīdzības mazināšana" 3.1. reformu un investīciju virziena "Reģionālā politika" 3.1.2.r. reformas "Sociālo un nodarbinātības pakalpojumu pieejamība minimālo ienākumu reformas atbalstam" 3.1.2.1.i. investīcijas "Publisko pakalpojumu un nodarbinātības pieejamības veicināšanas pasākumi cilvēkiem ar funkcionāliem traucējumiem" pirmās kārtas "Valsts un pašvaldību ēku vides pieejamības nodrošināšanas pasākumi" (turpmāk – pasākums)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sasniedzamos atskaites punktus un mērķrādītāju (turpmāk – atskaites punkti);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īstenošanā iesaistītās institūcijas, to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īstenošanas nosacījumus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vai vienošanās par projekta īstenošanu (turpmāk – līgums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veidlapa – aizpildīta projekta iesnieguma veidlapa un tās pielikumi, ko šajos noteikumos noteiktajā kārtībā iesniedz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minētais projekta iesniedzējs, lai pieteiktos projekta īstenošanai nepieciešamā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 projekta veidlapa, kas atbilst šo noteikumu nosacījumiem un kuras atbilstību šiem nosacījumiem ir pārbaudījusi Centrālā finanšu un līgumu aģentūra (turpmāk –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 projekta iesniedzējs, ar kuru aģentūra noslēgusi līgumu par projekta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 – šo noteikumu izpratnē nekustamā īpašuma objekts (būve vai tās daļa) vai nekustamā īpašuma objektu kopība (zemes vienība un būve vai tās daļa).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palielināt sabiedrībai paredzēto labklājības nozares publisko pakalpojumu un publisko ēku skaitu, kurās tiek sniegti labklājības nozares valsts pakalpojumi vai pašvaldību sociālie pakalpojumi un kurās ir nodrošināta vides, nodarbinātības un informācijas pieejamība visām sabiedrības grupām, tostarp personām ar invaliditāti un funkcionālajiem traucējumiem.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 personas ar invaliditāti un personas ar funkcionālajiem traucējumiem.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Pasākums paredzēts 3.1.2.r. reformas "Sociālo un nodarbinātības pakalpojumu pieejamība minimālo ienākumu reformas atbalstam" īstenošanai, kuras mērķis ir nodrošināt augstam sociālās atstumtības riskam pakļautajiem iedzīvotājiem, kuriem ir ierobežoti finanšu resursi, pieeju būtiski nepieciešamiem sociālajiem un nodarbinātības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pasākuma īstenošanu atbildīgā nozares ministrija ir Labklājības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sasniedzami šādi atskaites punkti: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31. martam – to valsts un pašvaldību ēku izvēle, kurās jāveic vides pielāgojumi;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2022. gada 31. decembrim – līgumu slēgšanas tiesību piešķiršana, lai nodrošinātu piekļuvi publiskām telpām valsts un pašvaldību ēkās;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2024. gada 31. decembrim – būvniecības pabeigšana, lai nodrošinātu piekļuvi publiskām telpām 63 valsts un pašvaldību ēkās.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noteikto atskaites punktu sasniegšanu apliecina dokumentu kopums, kas iesniegts Kohēzijas politikas fondu vadības informācijas sistēmā (turpmāk – vadības informācijas sistēma),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noteiktā atskaites punkta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ēku saraksts (</w:t>
      </w:r>
      <w:r w:rsidR="00000000" w:rsidRPr="00000000" w:rsidDel="00000000">
        <w:rPr>
          <w:rtl w:val="0"/>
        </w:rPr>
        <w:t xml:space="preserve">pielikums</w:t>
      </w:r>
      <w:r w:rsidR="00000000" w:rsidRPr="00000000" w:rsidDel="00000000">
        <w:rPr>
          <w:rtl w:val="0"/>
        </w:rPr>
        <w:t xml:space="preserve">), kuras atbilst atbalsta saņemšanas nosacījumiem vides pieejamības nodrošināšanā;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ministrijas vadlīnijas vienlīdzības, iekļaušanas, nediskriminācijas un pamattiesību ievērošanai, kurās apkopota informācija par to, kādi minimālie vides pieejamības standarti ēkās ir jānodrošina;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noteiktā atskaites punkta sasniegšanai – finansējuma saņēmēja sagatavots pārskats, kurā ietverts izraksts no attiecīgā būvdarbu iepirkuma dokumentācijas daļām un informācija par noslēgto būvdarbu līgumu vides pieejamības nodrošināšanai publiskām telpām valsts un pašvaldību ēkās;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 </w:t>
      </w:r>
      <w:r w:rsidR="00000000" w:rsidRPr="00000000" w:rsidDel="00000000">
        <w:rPr>
          <w:rtl w:val="0"/>
        </w:rPr>
        <w:t xml:space="preserve">apakšpunktā</w:t>
      </w:r>
      <w:r w:rsidR="00000000" w:rsidRPr="00000000" w:rsidDel="00000000">
        <w:rPr>
          <w:rtl w:val="0"/>
        </w:rPr>
        <w:t xml:space="preserve"> noteiktā atskaites punkta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jomu regulējošajos normatīvajos aktos paredzētais apliecinājums (kopija) par būvdarbu pabeigšanu un 63 ēku vai to daļu nodošanu ekspluatācijā;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sagatavots pārskats par ēkām, kurās pabeigti būvdarbi, un tajās veiktajiem vides pielāgojumiem minimālo vides pieejamības prasību nodrošināšanai;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veikts pašnovērtējums par ēkā nodrošināto vides pieejamības pielāgojumu atbilstību normatīvajiem aktiem par būvju vispārīgajām prasībām (turpmāk – pašnovērtējums).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finansējuma saņēmējs neuzkrāj informāciju par dalībniekiem un Komisijas 2021. gada 28. septembra Deleģētajā regulā (ES)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Regulu (ES) </w:t>
      </w:r>
      <w:r w:rsidR="00000000" w:rsidRPr="00000000" w:rsidDel="00000000">
        <w:rPr>
          <w:rtl w:val="0"/>
        </w:rPr>
        <w:t xml:space="preserve">2021/241</w:t>
      </w:r>
      <w:r w:rsidR="00000000" w:rsidRPr="00000000" w:rsidDel="00000000">
        <w:rPr>
          <w:rtl w:val="0"/>
        </w:rPr>
        <w:t xml:space="preserve">, ar ko izveido Atveseļošanas un noturības mehānismu, noteiktajiem Atveseļošanas fonda plāna kopējiem rādītājiem.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atbalsta veids ir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kopējais attiecināmais finansējums ir 7 326 340 </w:t>
      </w:r>
      <w:r w:rsidR="00000000" w:rsidRPr="00000000" w:rsidDel="00000000">
        <w:rPr>
          <w:i w:val="1"/>
          <w:rtl w:val="0"/>
        </w:rPr>
        <w:t xml:space="preserve">euro</w:t>
      </w:r>
      <w:r w:rsidR="00000000" w:rsidRPr="00000000" w:rsidDel="00000000">
        <w:rPr>
          <w:rtl w:val="0"/>
        </w:rPr>
        <w:t xml:space="preserve">, tai skaitā attiecināmais Atveseļošanas fonda finansējums – 7 000 000 </w:t>
      </w:r>
      <w:r w:rsidR="00000000" w:rsidRPr="00000000" w:rsidDel="00000000">
        <w:rPr>
          <w:i w:val="1"/>
          <w:rtl w:val="0"/>
        </w:rPr>
        <w:t xml:space="preserve">euro</w:t>
      </w:r>
      <w:r w:rsidR="00000000" w:rsidRPr="00000000" w:rsidDel="00000000">
        <w:rPr>
          <w:rtl w:val="0"/>
        </w:rPr>
        <w:t xml:space="preserve"> un valsts budžeta finansējums (pievienotās vērtības nodoklis) – indikatīvi 326 340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noteikto atbalstāmo darbību īstenošanai vienas ēkas vides pieejamības nodrošināšanas izmaksas nepārsniedz 111 000 </w:t>
      </w:r>
      <w:r w:rsidR="00000000" w:rsidRPr="00000000" w:rsidDel="00000000">
        <w:rPr>
          <w:i w:val="1"/>
          <w:rtl w:val="0"/>
        </w:rPr>
        <w:t xml:space="preserve">euro</w:t>
      </w:r>
      <w:r w:rsidR="00000000" w:rsidRPr="00000000" w:rsidDel="00000000">
        <w:rPr>
          <w:rtl w:val="0"/>
        </w:rPr>
        <w:t xml:space="preserve">, neieskaitot pievienotās vērtības nodokļa izmaksas. Pievienotās vērtības nodokļa izmaksas pasākuma ietvaros finansē atbilstoši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noteiktajai kārtībai.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ir šo noteikumu </w:t>
      </w:r>
      <w:r w:rsidR="00000000" w:rsidRPr="00000000" w:rsidDel="00000000">
        <w:rPr>
          <w:rtl w:val="0"/>
        </w:rPr>
        <w:t xml:space="preserve">pielikumā</w:t>
      </w:r>
      <w:r w:rsidR="00000000" w:rsidRPr="00000000" w:rsidDel="00000000">
        <w:rPr>
          <w:rtl w:val="0"/>
        </w:rPr>
        <w:t xml:space="preserve"> noteiktās ēkas īpašnieks, tiesiskais valdītājs vai pārvaldītājs, kas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kapitālsabiedrība, kas veic pašvaldības deleģēto pārvaldes uzdevumu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akciju sabiedrība "Valsts nekustamie īpašumi";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 ar ierobežotu atbildību "Šampētera nams".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Atbalstāmās darbības un izmaksu attiecināmības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Pasākuma ietvaros atbalstāmas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vizuālās identitātes prasību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īstenošanu pamatojošās dokumentācijas izstrāde, izņemot projekta veidlapas aizpildīšanu;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vides pieejamības nodrošināšanas būvdarbi un teritorijas labiekārtošana, būvekspertīze, būvuzraudzība un autoruzraudzība;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pieejamības konsultācija;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pieejamības tehnoloģiju, iekārtu, aprīkojuma un cita materiāltehniskā nodrošinājuma iegāde, piegāde un montāža.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Pasākuma ietvaros attiecināmas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 </w:t>
      </w:r>
      <w:r w:rsidR="00000000" w:rsidRPr="00000000" w:rsidDel="00000000">
        <w:rPr>
          <w:rtl w:val="0"/>
        </w:rPr>
        <w:t xml:space="preserve">apakšpunktā</w:t>
      </w:r>
      <w:r w:rsidR="00000000" w:rsidRPr="00000000" w:rsidDel="00000000">
        <w:rPr>
          <w:rtl w:val="0"/>
        </w:rPr>
        <w:t xml:space="preserve"> minētās atbalstāmās darbības ietvaros projekta vadības personāla atlīdzības izmaksas, kas radušās uz darba līguma vai rīkojuma pamata;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(uzņēmuma) līguma izmaksas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 atbalstāmo darbību īstenošanai,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 </w:t>
      </w:r>
      <w:r w:rsidR="00000000" w:rsidRPr="00000000" w:rsidDel="00000000">
        <w:rPr>
          <w:rtl w:val="0"/>
        </w:rPr>
        <w:t xml:space="preserve">apakšpunktā</w:t>
      </w:r>
      <w:r w:rsidR="00000000" w:rsidRPr="00000000" w:rsidDel="00000000">
        <w:rPr>
          <w:rtl w:val="0"/>
        </w:rPr>
        <w:t xml:space="preserve"> minētās atbalstāmās darbības īstenošanas gadījumā, ja projekta vadības personālu piesaista kā pakalpojuma sniedzēju;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 </w:t>
      </w:r>
      <w:r w:rsidR="00000000" w:rsidRPr="00000000" w:rsidDel="00000000">
        <w:rPr>
          <w:rtl w:val="0"/>
        </w:rPr>
        <w:t xml:space="preserve">apakšpunktā</w:t>
      </w:r>
      <w:r w:rsidR="00000000" w:rsidRPr="00000000" w:rsidDel="00000000">
        <w:rPr>
          <w:rtl w:val="0"/>
        </w:rPr>
        <w:t xml:space="preserve"> minētās atbalstāmās darbības īstenošanas gadījumā, ja vizuālās identitātes prasību nodrošināšanai piesaista pakalpojuma sniedzēju.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noteiktās attiecināmās izmaksas pasākuma ietvaros plāno,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14.1. </w:t>
      </w:r>
      <w:r w:rsidR="00000000" w:rsidRPr="00000000" w:rsidDel="00000000">
        <w:rPr>
          <w:rtl w:val="0"/>
        </w:rPr>
        <w:t xml:space="preserve">apakšpunktā</w:t>
      </w:r>
      <w:r w:rsidR="00000000" w:rsidRPr="00000000" w:rsidDel="00000000">
        <w:rPr>
          <w:rtl w:val="0"/>
        </w:rPr>
        <w:t xml:space="preserve"> minētās atbalstāmās darbības īstenošanai finansējuma saņēmējs plāno kā vienu izmaksu pozīciju 10 procentu apmērā no pārējā attiecināmā Atveseļošanas fonda finansējuma apmēra;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14.2. </w:t>
      </w:r>
      <w:r w:rsidR="00000000" w:rsidRPr="00000000" w:rsidDel="00000000">
        <w:rPr>
          <w:rtl w:val="0"/>
        </w:rPr>
        <w:t xml:space="preserve">apakšpunktā</w:t>
      </w:r>
      <w:r w:rsidR="00000000" w:rsidRPr="00000000" w:rsidDel="00000000">
        <w:rPr>
          <w:rtl w:val="0"/>
        </w:rPr>
        <w:t xml:space="preserve"> minētās atbalstāmās darbības īstenošanai nepārsniedz vienu procentu no projektā attiecināmā Atveseļošanas fonda finansējuma apmēra.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Pasākuma ietvaros Atveseļošanas fonda finansējums nesedz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radušās pirms 2022. gada 1. janvāra, vai tādu darbību izmaksas, kas pabeigtas līdz 2021. gada 31.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izmaksas, bet šādas izmaksas ir iekļaujamas projektā;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pārsniedz līgumā par projekta īstenošanu noteikto projekta attiecināmo Atveseļošanas fonda finansējuma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nav saistītas ar ēkā nodrošinātā labklājības nozares valsts pakalpojuma vai pašvaldības sociālā pakalpojuma sniegšanas vietas vides pieejamības nodrošināšanu, vai izmaksas, kas ir saistītas ar ēkas koplietošanas telpu grupas vides pieejamības nodrošināšanu, izņemot šo noteikumu </w:t>
      </w:r>
      <w:r w:rsidR="00000000" w:rsidRPr="00000000" w:rsidDel="00000000">
        <w:rPr>
          <w:rtl w:val="0"/>
        </w:rPr>
        <w:t xml:space="preserve">24.4.2.</w:t>
      </w:r>
      <w:r w:rsidR="00000000" w:rsidRPr="00000000" w:rsidDel="00000000">
        <w:rPr>
          <w:rtl w:val="0"/>
        </w:rPr>
        <w:t xml:space="preserve"> un </w:t>
      </w:r>
      <w:r w:rsidR="00000000" w:rsidRPr="00000000" w:rsidDel="00000000">
        <w:rPr>
          <w:rtl w:val="0"/>
        </w:rPr>
        <w:t xml:space="preserve">24.4.3. </w:t>
      </w:r>
      <w:r w:rsidR="00000000" w:rsidRPr="00000000" w:rsidDel="00000000">
        <w:rPr>
          <w:rtl w:val="0"/>
        </w:rPr>
        <w:t xml:space="preserve">apakšpunktā</w:t>
      </w:r>
      <w:r w:rsidR="00000000" w:rsidRPr="00000000" w:rsidDel="00000000">
        <w:rPr>
          <w:rtl w:val="0"/>
        </w:rPr>
        <w:t xml:space="preserve">  noteikto gadījumu.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Pievienotās vērtības nodokļa maksājumiem piemēro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finansējuma saņēmējs atbilstoši normatīvajiem aktiem par pievienotās vērtības nodokli var atgūt projekta ietvaros samaksāto nodokli, izmaksas sedz no finansējuma saņēmēja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finansējuma saņēmējs – valsts akciju sabiedrība "Valsts nekustamie īpašumi" un valsts sabiedrība ar ierobežotu atbildību "Šampētera nams" – atbilstoši normatīvajiem aktiem par pievienotās vērtības nodokli nevar atgūt projekta ietvaros samaksāto nodokli, projekta īstenošanai nepieciešamās pievienotās vērtības nodokļa izmaksas sedz no valsts budžeta.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Pasākuma īstenošanas nosacījumi un uzraudzības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Pasākuma un projekta īstenošanai un uzraudzībai nepieciešamo informāciju iesniedz vadības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ministrija 10 darbdienu laikā pēc šo noteikumu spēkā stāšanās šo noteikumu </w:t>
      </w:r>
      <w:r w:rsidR="00000000" w:rsidRPr="00000000" w:rsidDel="00000000">
        <w:rPr>
          <w:rtl w:val="0"/>
        </w:rPr>
        <w:t xml:space="preserve">pielikumā</w:t>
      </w:r>
      <w:r w:rsidR="00000000" w:rsidRPr="00000000" w:rsidDel="00000000">
        <w:rPr>
          <w:rtl w:val="0"/>
        </w:rPr>
        <w:t xml:space="preserve"> noteiktajiem projektu iesniedzējiem nosūta uzaicinājumu iesniegt projekta veidlapu, informējot aģentūru par ministrijas nosūtītajiem uzaicinājumiem un aicinot aģentūru veikt šo noteikumu </w:t>
      </w:r>
      <w:r w:rsidR="00000000" w:rsidRPr="00000000" w:rsidDel="00000000">
        <w:rPr>
          <w:rtl w:val="0"/>
        </w:rPr>
        <w:t xml:space="preserve">20.3.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minētās darbības. Uzaicinājumā katram projekta iesniedzējam norāda šādu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attiecināmie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 </w:t>
      </w:r>
      <w:r w:rsidR="00000000" w:rsidRPr="00000000" w:rsidDel="00000000">
        <w:rPr>
          <w:rtl w:val="0"/>
        </w:rPr>
        <w:t xml:space="preserve">apakšpunktā</w:t>
      </w:r>
      <w:r w:rsidR="00000000" w:rsidRPr="00000000" w:rsidDel="00000000">
        <w:rPr>
          <w:rtl w:val="0"/>
        </w:rPr>
        <w:t xml:space="preserve"> minētie sasniedzamie atskaites punkti;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pieejamā Atveseļošanas fonda atbalsta saņemšanai noteiktās ēkas un to adreses;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pieejamais Atveseļošanas fonda atbalsta apmērs, ņemot vērā projekta iesniedzējam noteikto ēku skaitu un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minētās izmaksas vienas ēkas vides pieejamības nodrošināšanai;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veidlapas iesniegšanas un projekta īstenošanas termiņš;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vadības informācijas sistēmā pieejamie norādījumi projekta veidlapas aizpildīšanai;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20 darbdienu laikā pēc 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minētā uzaicinājuma saņemšanas iesniedz projekta veidlapu. Par visām ēkām, kuras norādītas ministrijas uzaicinājumā un kurās plānots nodrošināt vides pieejamību, sagatavo vienu projekta veidlapu. Ja projekta veidlapa sagatavota par vairākām ēkām, kopējo Atveseļošanas fonda finansējumu var pārdalīt starp minētajām ēkām, atkāpjoties no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minētā Atveseļošanas fonda finansējuma apmēra vienai ēkai, bet nepārsniedzot ēkām kopējo pieejamo Atveseļošanas fonda finansējuma kopsummu;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viena mēneša laikā pēc šo noteikumu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minētās projekta veidlapas saņemšanas, ja nepieciešams, sadarbojoties ar ministriju, veic šādas darbības: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pārliecinās par projekta veidlapas atbilstību 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minētajā uzaicinājumā iekļautajai informācijai, šo noteikumu nosacījumiem, tai skaitā  projekta veidlapā pieprasītajai informācijai, kā arī pārliecinās, ka uz projekta iesniedzēju nav attiecināmi Eiropas Parlamenta un Padomes 2018. gada 18. jūlija Regulas (ES, Euratom)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136. pantā noteiktie izslēgšanas kritēriji (turpmāk – izslēgšanas kritēriji);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nosūta līgumu par projekta īstenošanu parakstīšanai, ja tiek izpildītas šo noteikumu </w:t>
      </w:r>
      <w:r w:rsidR="00000000" w:rsidRPr="00000000" w:rsidDel="00000000">
        <w:rPr>
          <w:rtl w:val="0"/>
        </w:rPr>
        <w:t xml:space="preserve">20.3.1. </w:t>
      </w:r>
      <w:r w:rsidR="00000000" w:rsidRPr="00000000" w:rsidDel="00000000">
        <w:rPr>
          <w:rtl w:val="0"/>
        </w:rPr>
        <w:t xml:space="preserve">apakšpunktā</w:t>
      </w:r>
      <w:r w:rsidR="00000000" w:rsidRPr="00000000" w:rsidDel="00000000">
        <w:rPr>
          <w:rtl w:val="0"/>
        </w:rPr>
        <w:t xml:space="preserve"> minētās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lūdz projekta iesniedzēju veikt precizējumus projekta veidlapā, nosakot precizējumu veikšanas termiņu, ja projekta veidlapa neatbilst šo noteikumu </w:t>
      </w:r>
      <w:r w:rsidR="00000000" w:rsidRPr="00000000" w:rsidDel="00000000">
        <w:rPr>
          <w:rtl w:val="0"/>
        </w:rPr>
        <w:t xml:space="preserve">20.3.1.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nav precizējis projekta veidlapu vai nav iesniedzis to aģentūras norādītajā termiņā vai arī ja projekta iesniedzējs atbilst kādam no izslēgšanas kritērijiem, informē projekta iesniedzēju, ka līgums par projekta īstenošanu netiks slēgts.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Līgumā par projekta īstenošanu aģentūra  iekļauj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rekvizīti;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tiesības un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attiecināmā finansējuma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veiktās izmaksas var uzskatīt par attiecināmām;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un uzraudzības nosacījumi, tai skaitā dokumentu iesniegšanai un izskatīšanai, vizuālās identitātes prasību nodrošināšanai, atskaites punktu pamatošanai, pašnovērtējuma sagatavošanai, pārbaužu veikšanai un datu ievadei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pieprasīšanas un veikšanas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īstenošanu saistīto dokumentu uzglabāšanas termiņi;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par projekta īstenošanu darbības laiks, tā grozīšanas un izbeigšanas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nosacījumi aģentūras vienpusējam uzteikuma līgumam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Finansējuma saņēmējs 10 darbdienu laikā pēc līguma par projekta īstenošanu noslēgšanas iesniedz aģentūrai šādu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progresa pārskatu iesniegšanas grafiku, kurā norāda maksājumu veidu (avansa maksājums, starpposma maksājums vai noslēguma maksājums), maksājuma apmēru un pieprasīšanas termiņu. Plānoto progresa pārskatu iesniegšanas grafiku izstrādā, ņemot vērā šo noteikumu </w:t>
      </w:r>
      <w:r w:rsidR="00000000" w:rsidRPr="00000000" w:rsidDel="00000000">
        <w:rPr>
          <w:rtl w:val="0"/>
        </w:rPr>
        <w:t xml:space="preserve">25.10. </w:t>
      </w:r>
      <w:r w:rsidR="00000000" w:rsidRPr="00000000" w:rsidDel="00000000">
        <w:rPr>
          <w:rtl w:val="0"/>
        </w:rPr>
        <w:t xml:space="preserve">apakšpunktā</w:t>
      </w:r>
      <w:r w:rsidR="00000000" w:rsidRPr="00000000" w:rsidDel="00000000">
        <w:rPr>
          <w:rtl w:val="0"/>
        </w:rPr>
        <w:t xml:space="preserve"> minētos termiņus informācijas ievadei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līguma par projekta īstenošanu noslēgšanas finansējuma saņēmējs var pieprasīt aģentūrai veikt vienu avansa maksājumu, starpposma maksājumus un noslēguma maksājumu, ievērojot šādu maksājumu pieprasīšanas un veikšanas kārtību un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avansa maksājumam, kurā pamato avansa maksājuma nepieciešamību un apmēru. Avansa maksājuma apmērs nevar pārsniegt 30 procentus no projekta Atveseļošanas fonda finansējuma apmēra, un tas ir jāapgūst sešu mēnešu laikā saimnieciskā gada ietvaros;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23.1.1. </w:t>
      </w:r>
      <w:r w:rsidR="00000000" w:rsidRPr="00000000" w:rsidDel="00000000">
        <w:rPr>
          <w:rtl w:val="0"/>
        </w:rPr>
        <w:t xml:space="preserve">apakšpunktā</w:t>
      </w:r>
      <w:r w:rsidR="00000000" w:rsidRPr="00000000" w:rsidDel="00000000">
        <w:rPr>
          <w:rtl w:val="0"/>
        </w:rPr>
        <w:t xml:space="preserve"> minēto pieprasījumu avansa maksājumam un, ja aģentūrai nav iebildumu pret avansa maksājuma pamatojumu, veic avansa maksājumu 10 darbdienu laikā no pieprasījuma avansa maksājumam saņemšanas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starpposma maksājumam, kurā pamato projektā faktiski veiktās izmaksas un starpposma maksājuma apmēru. Pieprasījumu starpposma maksājumam finansējuma saņēmējs var iesniegt ne biežāk kā reizi pusgadā. Pirmo pieprasījumu starpposma maksājumam iesniedz, pamatojot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minētā atskaites punkta sasniegšanu, tai skaitā ietverot 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23.2.1. </w:t>
      </w:r>
      <w:r w:rsidR="00000000" w:rsidRPr="00000000" w:rsidDel="00000000">
        <w:rPr>
          <w:rtl w:val="0"/>
        </w:rPr>
        <w:t xml:space="preserve">apakšpunktā</w:t>
      </w:r>
      <w:r w:rsidR="00000000" w:rsidRPr="00000000" w:rsidDel="00000000">
        <w:rPr>
          <w:rtl w:val="0"/>
        </w:rPr>
        <w:t xml:space="preserve"> minēto pieprasījumu starpposma maksājumam un, ja aģentūrai nav iebildumu pret starpposma maksājuma pamatojumu, veic starpposma maksājumu 30 darbdienu laikā no pieprasījuma starpposma maksājumam saņemšanas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noslēguma maksājumam, kurā pamato projektā faktiski veiktās izmaksas, to apmēru un šo noteikumu </w:t>
      </w:r>
      <w:r w:rsidR="00000000" w:rsidRPr="00000000" w:rsidDel="00000000">
        <w:rPr>
          <w:rtl w:val="0"/>
        </w:rPr>
        <w:t xml:space="preserve">7.3. </w:t>
      </w:r>
      <w:r w:rsidR="00000000" w:rsidRPr="00000000" w:rsidDel="00000000">
        <w:rPr>
          <w:rtl w:val="0"/>
        </w:rPr>
        <w:t xml:space="preserve">apakšpunktā</w:t>
      </w:r>
      <w:r w:rsidR="00000000" w:rsidRPr="00000000" w:rsidDel="00000000">
        <w:rPr>
          <w:rtl w:val="0"/>
        </w:rPr>
        <w:t xml:space="preserve"> minētā atskaites punkta sasniegšanu, tai skaitā ietverot šo noteikumu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23.3.1. </w:t>
      </w:r>
      <w:r w:rsidR="00000000" w:rsidRPr="00000000" w:rsidDel="00000000">
        <w:rPr>
          <w:rtl w:val="0"/>
        </w:rPr>
        <w:t xml:space="preserve">apakšpunktā</w:t>
      </w:r>
      <w:r w:rsidR="00000000" w:rsidRPr="00000000" w:rsidDel="00000000">
        <w:rPr>
          <w:rtl w:val="0"/>
        </w:rPr>
        <w:t xml:space="preserve"> minēto pieprasījumu noslēguma maksājumam un, ja aģentūrai nav iebildumu pret maksājuma pamatojumu, veic noslēguma maksājumu (starpība starp projekta kopējo attiecināmo Atveseļošanas fonda finansējuma apmēru un avansa maksājuma un starpposma maksājumu kopsummu) 60 darbdienu laikā no pieprasījuma noslēguma maksājumam saņemšanas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23.2. </w:t>
      </w:r>
      <w:r w:rsidR="00000000" w:rsidRPr="00000000" w:rsidDel="00000000">
        <w:rPr>
          <w:rtl w:val="0"/>
        </w:rPr>
        <w:t xml:space="preserve">apakšpunktā</w:t>
      </w:r>
      <w:r w:rsidR="00000000" w:rsidRPr="00000000" w:rsidDel="00000000">
        <w:rPr>
          <w:rtl w:val="0"/>
        </w:rPr>
        <w:t xml:space="preserve"> minēto maksājumu kopsumma nevar pārsniegt 90 procentus no kopējā projekta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23.1.2.</w:t>
      </w:r>
      <w:r w:rsidR="00000000" w:rsidRPr="00000000" w:rsidDel="00000000">
        <w:rPr>
          <w:rtl w:val="0"/>
        </w:rPr>
        <w:t xml:space="preserve">, </w:t>
      </w:r>
      <w:r w:rsidR="00000000" w:rsidRPr="00000000" w:rsidDel="00000000">
        <w:rPr>
          <w:rtl w:val="0"/>
        </w:rPr>
        <w:t xml:space="preserve">23.2.2.</w:t>
      </w:r>
      <w:r w:rsidR="00000000" w:rsidRPr="00000000" w:rsidDel="00000000">
        <w:rPr>
          <w:rtl w:val="0"/>
        </w:rPr>
        <w:t xml:space="preserve"> un </w:t>
      </w:r>
      <w:r w:rsidR="00000000" w:rsidRPr="00000000" w:rsidDel="00000000">
        <w:rPr>
          <w:rtl w:val="0"/>
        </w:rPr>
        <w:t xml:space="preserve">23.3.2. </w:t>
      </w:r>
      <w:r w:rsidR="00000000" w:rsidRPr="00000000" w:rsidDel="00000000">
        <w:rPr>
          <w:rtl w:val="0"/>
        </w:rPr>
        <w:t xml:space="preserve">apakšpunktā</w:t>
      </w:r>
      <w:r w:rsidR="00000000" w:rsidRPr="00000000" w:rsidDel="00000000">
        <w:rPr>
          <w:rtl w:val="0"/>
        </w:rPr>
        <w:t xml:space="preserve"> minētā maksājuma veikšanas termiņu aģentūra var pagarināt uz laiku, kas nav ilgāks par 10 darbdienām, ja nepieciešama papildu informācija no finansējuma saņēmēja, aģentūrai ir iebildumi pret maksājuma pamatojumu vai maksājuma pamatojuma izvērtēšanai ir nepieciešams ilgāks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23.1.2.</w:t>
      </w:r>
      <w:r w:rsidR="00000000" w:rsidRPr="00000000" w:rsidDel="00000000">
        <w:rPr>
          <w:rtl w:val="0"/>
        </w:rPr>
        <w:t xml:space="preserve">, </w:t>
      </w:r>
      <w:r w:rsidR="00000000" w:rsidRPr="00000000" w:rsidDel="00000000">
        <w:rPr>
          <w:rtl w:val="0"/>
        </w:rPr>
        <w:t xml:space="preserve">23.2.2.</w:t>
      </w:r>
      <w:r w:rsidR="00000000" w:rsidRPr="00000000" w:rsidDel="00000000">
        <w:rPr>
          <w:rtl w:val="0"/>
        </w:rPr>
        <w:t xml:space="preserve"> un </w:t>
      </w:r>
      <w:r w:rsidR="00000000" w:rsidRPr="00000000" w:rsidDel="00000000">
        <w:rPr>
          <w:rtl w:val="0"/>
        </w:rPr>
        <w:t xml:space="preserve">23.3.2. </w:t>
      </w:r>
      <w:r w:rsidR="00000000" w:rsidRPr="00000000" w:rsidDel="00000000">
        <w:rPr>
          <w:rtl w:val="0"/>
        </w:rPr>
        <w:t xml:space="preserve">apakšpunktā</w:t>
      </w:r>
      <w:r w:rsidR="00000000" w:rsidRPr="00000000" w:rsidDel="00000000">
        <w:rPr>
          <w:rtl w:val="0"/>
        </w:rPr>
        <w:t xml:space="preserve"> minētā maksājuma veikšanai aģentūra atbilstoši normatīvajiem aktiem par kārtību, kādā veic gadskārtējā valsts budžeta likumā noteiktās apropriācijas izmaiņas, pēc šo noteikumu spēkā stāšanās pieprasa pārdalīt finansējumu no budžeta resora "74. Gadskārtējā valsts budžeta izpildes procesā pārdalāmais finansējums" 80.00.00 programmas "Nesadalītais finansējums Eiropas Savienības politiku instrumentu un pārējās ārvalstu finanšu palīdzības līdzfinansēto projektu un pasākumu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minētās atbalstāmās darbības, finansējuma saņēmējs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 </w:t>
      </w:r>
      <w:r w:rsidR="00000000" w:rsidRPr="00000000" w:rsidDel="00000000">
        <w:rPr>
          <w:rtl w:val="0"/>
        </w:rPr>
        <w:t xml:space="preserve">apakšpunktā</w:t>
      </w:r>
      <w:r w:rsidR="00000000" w:rsidRPr="00000000" w:rsidDel="00000000">
        <w:rPr>
          <w:rtl w:val="0"/>
        </w:rPr>
        <w:t xml:space="preserve"> minētās atbalstāmās darbības ietvaros piesaista projekta vadības personālu un nodrošina, ka projekta īstenošanas laikā atbilstoši Eiropas Parlamenta un Padomes 2021. gada 12. februāra Regulas (ES) Nr.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2021/241), 22. pantam tiek ievēroti interešu konflikta, korupcijas un krāpšanas novēršanas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 </w:t>
      </w:r>
      <w:r w:rsidR="00000000" w:rsidRPr="00000000" w:rsidDel="00000000">
        <w:rPr>
          <w:rtl w:val="0"/>
        </w:rPr>
        <w:t xml:space="preserve">apakšpunktā</w:t>
      </w:r>
      <w:r w:rsidR="00000000" w:rsidRPr="00000000" w:rsidDel="00000000">
        <w:rPr>
          <w:rtl w:val="0"/>
        </w:rPr>
        <w:t xml:space="preserve"> minētās atbalstāmās darbības ietvaros vizuālās identitātes prasības nodrošina atbilstoši regulas Nr. </w:t>
      </w:r>
      <w:r w:rsidR="00000000" w:rsidRPr="00000000" w:rsidDel="00000000">
        <w:rPr>
          <w:rtl w:val="0"/>
        </w:rPr>
        <w:t xml:space="preserve">2021/241</w:t>
      </w:r>
      <w:r w:rsidR="00000000" w:rsidRPr="00000000" w:rsidDel="00000000">
        <w:rPr>
          <w:rtl w:val="0"/>
        </w:rPr>
        <w:t xml:space="preserve"> 34. pantam, līgumam par projekta īstenošanu un Eiropas Komisijas un Latvijas Republikas Atveseļošanas un noturības mehānisma finansēšanas nolīguma 10. 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 </w:t>
      </w:r>
      <w:r w:rsidR="00000000" w:rsidRPr="00000000" w:rsidDel="00000000">
        <w:rPr>
          <w:rtl w:val="0"/>
        </w:rPr>
        <w:t xml:space="preserve">apakšpunktā</w:t>
      </w:r>
      <w:r w:rsidR="00000000" w:rsidRPr="00000000" w:rsidDel="00000000">
        <w:rPr>
          <w:rtl w:val="0"/>
        </w:rPr>
        <w:t xml:space="preserve"> minētās atbalstāmās darbības ietvaros piesaista pakalpojuma sniedzēju, kas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jomu reglamentējošajos normatīvajos aktos noteiktās dokumentācijas izstrādi;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dokumentācijas izstrādi, ja tā nepieciešama šo noteikumu </w:t>
      </w:r>
      <w:r w:rsidR="00000000" w:rsidRPr="00000000" w:rsidDel="00000000">
        <w:rPr>
          <w:rtl w:val="0"/>
        </w:rPr>
        <w:t xml:space="preserve">14.4.</w:t>
      </w:r>
      <w:r w:rsidR="00000000" w:rsidRPr="00000000" w:rsidDel="00000000">
        <w:rPr>
          <w:rtl w:val="0"/>
        </w:rPr>
        <w:t xml:space="preserve"> vai </w:t>
      </w:r>
      <w:r w:rsidR="00000000" w:rsidRPr="00000000" w:rsidDel="00000000">
        <w:rPr>
          <w:rtl w:val="0"/>
        </w:rPr>
        <w:t xml:space="preserve">14.5. </w:t>
      </w:r>
      <w:r w:rsidR="00000000" w:rsidRPr="00000000" w:rsidDel="00000000">
        <w:rPr>
          <w:rtl w:val="0"/>
        </w:rPr>
        <w:t xml:space="preserve">apakšpunktā</w:t>
      </w:r>
      <w:r w:rsidR="00000000" w:rsidRPr="00000000" w:rsidDel="00000000">
        <w:rPr>
          <w:rtl w:val="0"/>
        </w:rPr>
        <w:t xml:space="preserve"> minētās atbalstāmās darbības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atzinuma izstrādi par šo noteikumu </w:t>
      </w:r>
      <w:r w:rsidR="00000000" w:rsidRPr="00000000" w:rsidDel="00000000">
        <w:rPr>
          <w:rtl w:val="0"/>
        </w:rPr>
        <w:t xml:space="preserve">25.15. </w:t>
      </w:r>
      <w:r w:rsidR="00000000" w:rsidRPr="00000000" w:rsidDel="00000000">
        <w:rPr>
          <w:rtl w:val="0"/>
        </w:rPr>
        <w:t xml:space="preserve">apakšpunktā</w:t>
      </w:r>
      <w:r w:rsidR="00000000" w:rsidRPr="00000000" w:rsidDel="00000000">
        <w:rPr>
          <w:rtl w:val="0"/>
        </w:rPr>
        <w:t xml:space="preserve"> minēto pašnovērtējumu, ja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14.4. </w:t>
      </w:r>
      <w:r w:rsidR="00000000" w:rsidRPr="00000000" w:rsidDel="00000000">
        <w:rPr>
          <w:rtl w:val="0"/>
        </w:rPr>
        <w:t xml:space="preserve">apakšpunktā</w:t>
      </w:r>
      <w:r w:rsidR="00000000" w:rsidRPr="00000000" w:rsidDel="00000000">
        <w:rPr>
          <w:rtl w:val="0"/>
        </w:rPr>
        <w:t xml:space="preserve"> minētās atbalstāmās darbības ietvaros piesaista pakalpojuma sniedzēju, kas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tādus ēkas vides pieejamības nodrošināšanas būvdarbus un teritorijas labiekārtošanu, kas: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sekmē šo noteikumu </w:t>
      </w:r>
      <w:r w:rsidR="00000000" w:rsidRPr="00000000" w:rsidDel="00000000">
        <w:rPr>
          <w:rtl w:val="0"/>
        </w:rPr>
        <w:t xml:space="preserve">7.3. </w:t>
      </w:r>
      <w:r w:rsidR="00000000" w:rsidRPr="00000000" w:rsidDel="00000000">
        <w:rPr>
          <w:rtl w:val="0"/>
        </w:rPr>
        <w:t xml:space="preserve">apakšpunktā</w:t>
      </w:r>
      <w:r w:rsidR="00000000" w:rsidRPr="00000000" w:rsidDel="00000000">
        <w:rPr>
          <w:rtl w:val="0"/>
        </w:rPr>
        <w:t xml:space="preserve"> minētā atskaites punkta sasniegšanu;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būvniecības jomu regulējošajos normatīvajos aktos noteiktajiem pieejamības principiem;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nepieciešami, lai nodrošinātu ēkā sniegtā labklājības nozares valsts pakalpojuma vai pašvaldības sociālā pakalpojuma vides pieejamības atbilstību normatīvajiem aktiem par būvju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tikai tādus ēkas vides pieejamības nodrošināšanas būvdarbus un teritorijas labiekārtošanu, kas tieši saistīti ar šo noteikumu </w:t>
      </w:r>
      <w:r w:rsidR="00000000" w:rsidRPr="00000000" w:rsidDel="00000000">
        <w:rPr>
          <w:rtl w:val="0"/>
        </w:rPr>
        <w:t xml:space="preserve">pielikumā</w:t>
      </w:r>
      <w:r w:rsidR="00000000" w:rsidRPr="00000000" w:rsidDel="00000000">
        <w:rPr>
          <w:rtl w:val="0"/>
        </w:rPr>
        <w:t xml:space="preserve"> minētajās ēkās sniegtā labklājības nozares valsts pakalpojuma vai pašvaldības sociālā pakalpojuma vietas, tai skaitā koplietošanas telpu grupas, vides pieejamību;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restaurācijas un iekšējās apdares darbus (ja, nodrošinot ēkas vides pieejamības būvdarbus, tiek skarta ēkas iekšējā apdare), lai nodrošinātu ēkas arhitektonisko un iekštelpu apdares detaļu sākotnējo vizuālo un tehnisko stāvokli;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14.5. </w:t>
      </w:r>
      <w:r w:rsidR="00000000" w:rsidRPr="00000000" w:rsidDel="00000000">
        <w:rPr>
          <w:rtl w:val="0"/>
        </w:rPr>
        <w:t xml:space="preserve">apakšpunktā</w:t>
      </w:r>
      <w:r w:rsidR="00000000" w:rsidRPr="00000000" w:rsidDel="00000000">
        <w:rPr>
          <w:rtl w:val="0"/>
        </w:rPr>
        <w:t xml:space="preserve"> minētās atbalstāmās darbības ietvaros, ja nepieciešams, piesaistot pakalpojuma sniedzēju, var nodrošināt vides pieejamības konsultācijas, lai īstenotu šo noteikumu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un </w:t>
      </w:r>
      <w:r w:rsidR="00000000" w:rsidRPr="00000000" w:rsidDel="00000000">
        <w:rPr>
          <w:rtl w:val="0"/>
        </w:rPr>
        <w:t xml:space="preserve">14.6. </w:t>
      </w:r>
      <w:r w:rsidR="00000000" w:rsidRPr="00000000" w:rsidDel="00000000">
        <w:rPr>
          <w:rtl w:val="0"/>
        </w:rPr>
        <w:t xml:space="preserve">apakšpunktā</w:t>
      </w:r>
      <w:r w:rsidR="00000000" w:rsidRPr="00000000" w:rsidDel="00000000">
        <w:rPr>
          <w:rtl w:val="0"/>
        </w:rPr>
        <w:t xml:space="preserve"> minētās atbalstāmās darbības, tai skaitā, ja nepieciešams, izstrādā atzinumu par šo noteikumu </w:t>
      </w:r>
      <w:r w:rsidR="00000000" w:rsidRPr="00000000" w:rsidDel="00000000">
        <w:rPr>
          <w:rtl w:val="0"/>
        </w:rPr>
        <w:t xml:space="preserve">25.15. </w:t>
      </w:r>
      <w:r w:rsidR="00000000" w:rsidRPr="00000000" w:rsidDel="00000000">
        <w:rPr>
          <w:rtl w:val="0"/>
        </w:rPr>
        <w:t xml:space="preserve">apakšpunktā</w:t>
      </w:r>
      <w:r w:rsidR="00000000" w:rsidRPr="00000000" w:rsidDel="00000000">
        <w:rPr>
          <w:rtl w:val="0"/>
        </w:rPr>
        <w:t xml:space="preserve"> minēto pašnovērtējumu. Vides pieejamības konsultāciju sniegšanai var piesaistīt būvspeciālistu vai tādu fizisku vai juridisku personu, kura būvniecības projektos vai būvniecības vietās sniegusi vismaz 20 individuālās konsultācijas par vides un informācijas pieejamības nodrošināšanu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minētajām mērķa grupas personām;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 </w:t>
      </w:r>
      <w:r w:rsidR="00000000" w:rsidRPr="00000000" w:rsidDel="00000000">
        <w:rPr>
          <w:rtl w:val="0"/>
        </w:rPr>
        <w:t xml:space="preserve">apakšpunktā</w:t>
      </w:r>
      <w:r w:rsidR="00000000" w:rsidRPr="00000000" w:rsidDel="00000000">
        <w:rPr>
          <w:rtl w:val="0"/>
        </w:rPr>
        <w:t xml:space="preserve"> minētās atbalstāmās darbības ietvaros finansējuma saņēmēja piesaistīts pakalpojuma sniedzējs veic nepieciešamo vides pieejamības tehnoloģiju, iekārtu, aprīkojuma un cita materiāltehniskā nodrošinājuma piegādi un uzstādīšanu, lai nodrošinātu ēkā sniegtā labklājības nozares valsts pakalpojuma vai pašvaldības sociālā pakalpojuma vides pieejamību.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saviem līdzekļiem sedz projekta izmaksu sadārdzinājumu un izmaksas, kas netiek segtas no Atveseļošanas fonda;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minēto dokumentu kopumu atbilstoši līgumam par projekta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novērš dubultfinansēšanas riskus, nodrošinot, ka projekta ietvaros apstiprinātās darbības un to izmaksas pēdējo piecu gadu laikā nav finansētas, netiek finansētas, kā arī tās nav plānots finansēt no citām valsts, pašvaldības vai ārvalstu finanšu palīdzības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projekta izmaksas, kas radušās līdz līguma par projekta īstenošanu noslēgšanai, ja nepieciešams, priekšfinansē no saviem līdzekļiem, ievērojot šo noteikumu </w:t>
      </w:r>
      <w:r w:rsidR="00000000" w:rsidRPr="00000000" w:rsidDel="00000000">
        <w:rPr>
          <w:rtl w:val="0"/>
        </w:rPr>
        <w:t xml:space="preserve">17.1. </w:t>
      </w:r>
      <w:r w:rsidR="00000000" w:rsidRPr="00000000" w:rsidDel="00000000">
        <w:rPr>
          <w:rtl w:val="0"/>
        </w:rPr>
        <w:t xml:space="preserve">apakšpunktā</w:t>
      </w:r>
      <w:r w:rsidR="00000000" w:rsidRPr="00000000" w:rsidDel="00000000">
        <w:rPr>
          <w:rtl w:val="0"/>
        </w:rPr>
        <w:t xml:space="preserve"> minēto nosacījumu;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iepirkumus veic atbilstoši normatīvajiem aktiem publisko iepirkumu jomā, īstenojot atklātas, pārredzamas, nediskriminējošas un konkurenci nodrošinošas iepirkuma procedūras, tai skaitā ievērojot normatīvos aktus par publisko būvdarbu līgumos obligāti ietveramajiem noteikumiem un to saturu.  Ja nepieciešams, pašvaldības var vienoties par centralizēta publiskā iepirkuma organizēšanu;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vien iespējams, organizējot publiskā iepirkuma procedūru, ievēro zaļā publiskā iepirkuma un sociāli atbildīgā iepirkuma principus;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pakalpojumu (uzņēmumu) līgumos avansa maksājumu var paredzēt ne vairāk kā 20 procentu apmērā no attiecīgā līguma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atsevišķu grāmatvedības uzskaiti par projekta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ka normatīvajos aktos par Atveseļošanas fonda plāna īstenošanu un uzraudzības kārtību noteiktajām institūcijām ir pieejami ar projekta īstenošanu saistītie dati un dokumentācija. Dokumentācijas pieejamību nodrošina vadības informācijas sistēmā vai pie finansējuma saņēmēja. Ja dokumentācija ir pieejama tikai pie finansējuma saņēmēja, nodrošina tās iesniegšanu institūcijai, kas atbilstoši normatīvajiem aktiem par Atveseļošanas fonda plāna īstenošanu un uzraudzības kārtību noteiktajai kompetencei to pieprasa;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nodrošinot normatīvajos aktos par Atveseļošanas fonda plāna īstenošanu un uzraudzības kārtību noteiktā finansējuma saņēmēja pienākuma izpildi attiecībā uz informācijas ievadi vadības informācijas sistēmā Atveseļošanas fonda plāna īstenošanas progresa pusgada ziņojuma un maksājuma pieprasījuma sagatavošanai, datus uzkrāj un ievada vadības informācijas sistēmā atbilstoši līgumā par projekta īstenošanu noteiktajam termiņam, bet ne vēlāk kā līdz kārtējā gada 10. janvārim (ar statusu uz iepriekšējā gada 31. decembri) un 30. jūnijam (ar statusu uz kārtējā gada 30. jūniju);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nekavējoties informē aģentūru par problēmām (tai skaitā par konstatētiem vai iespējamiem trūkumiem un pārkāpumiem) projekta īstenošanā, kas saistītas ar normatīvajos aktos par Atveseļošanas fonda plāna īstenošanu un uzraudzības kārtību un šajos noteikumos noteikto finansējuma saņēmēja pienākumu izpildi, un riskiem, kuri apdraud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 </w:t>
      </w:r>
      <w:r w:rsidR="00000000" w:rsidRPr="00000000" w:rsidDel="00000000">
        <w:rPr>
          <w:rtl w:val="0"/>
        </w:rPr>
        <w:t xml:space="preserve">apakšpunktā</w:t>
      </w:r>
      <w:r w:rsidR="00000000" w:rsidRPr="00000000" w:rsidDel="00000000">
        <w:rPr>
          <w:rtl w:val="0"/>
        </w:rPr>
        <w:t xml:space="preserve"> minētā atskaites punkta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minēto institūciju konstatēto pārkāpumu vai trūkumu novēršanu, tai skaitā izdevumu atmaksu, ja par šiem izdevumiem finansējuma saņēmējs jau ir saņēmis avansa, starpposma vai noslēguma maksājumu;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ar projekta īstenošanu saistītās dokumentācijas uzglabāšanu piecus gadus pēc šo noteikumu </w:t>
      </w:r>
      <w:r w:rsidR="00000000" w:rsidRPr="00000000" w:rsidDel="00000000">
        <w:rPr>
          <w:rtl w:val="0"/>
        </w:rPr>
        <w:t xml:space="preserve">23.3.2. </w:t>
      </w:r>
      <w:r w:rsidR="00000000" w:rsidRPr="00000000" w:rsidDel="00000000">
        <w:rPr>
          <w:rtl w:val="0"/>
        </w:rPr>
        <w:t xml:space="preserve">apakšpunktā</w:t>
      </w:r>
      <w:r w:rsidR="00000000" w:rsidRPr="00000000" w:rsidDel="00000000">
        <w:rPr>
          <w:rtl w:val="0"/>
        </w:rPr>
        <w:t xml:space="preserve"> minētā noslēguma maksājuma veikšanas datuma;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ir uzskatāms par datu pārzini saskaņā ar Eiropas Parlamenta un Padomes 2016. gada 27. aprīļa Regulu (ES) Nr. </w:t>
      </w:r>
      <w:r w:rsidR="00000000" w:rsidRPr="00000000" w:rsidDel="00000000">
        <w:rPr>
          <w:rtl w:val="0"/>
        </w:rPr>
        <w:t xml:space="preserve">2016/679</w:t>
      </w:r>
      <w:r w:rsidR="00000000" w:rsidRPr="00000000" w:rsidDel="00000000">
        <w:rPr>
          <w:rtl w:val="0"/>
        </w:rPr>
        <w:t xml:space="preserve"> par fizisku personu aizsardzību attiecībā uz personas datu apstrādi un šādu datu brīvu apriti un ar ko atceļ Direktīvu Nr. 95/46/EK (turpmāk – regula Nr. 2016/679), attiecībā uz tādu personas datu apstrādi vadības informācijas sistēmā, lai īstenotu projektu, kā arī sagatavotu un iesniegtu šo noteikumu </w:t>
      </w:r>
      <w:r w:rsidR="00000000" w:rsidRPr="00000000" w:rsidDel="00000000">
        <w:rPr>
          <w:rtl w:val="0"/>
        </w:rPr>
        <w:t xml:space="preserve">25.10.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būvdarbu pabeigšanas sagatavo pašnovērtējumu par ēkā sniegtā labklājības nozares valsts pakalpojuma vai pašvaldības sociālā pakalpojuma vides pieejamību;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25.15. </w:t>
      </w:r>
      <w:r w:rsidR="00000000" w:rsidRPr="00000000" w:rsidDel="00000000">
        <w:rPr>
          <w:rtl w:val="0"/>
        </w:rPr>
        <w:t xml:space="preserve">apakšpunktā</w:t>
      </w:r>
      <w:r w:rsidR="00000000" w:rsidRPr="00000000" w:rsidDel="00000000">
        <w:rPr>
          <w:rtl w:val="0"/>
        </w:rPr>
        <w:t xml:space="preserve"> minētā pašnovērtējuma sagatavošanas pieaicina būvspeciālistu, kas sagatavo atzinumu par pašnovērtējuma atbilstību faktiski nodrošinātajai vides pieejamībai ēkā;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nodrošina, ka projekta darbības ir vērstas uz regulas Nr. </w:t>
      </w:r>
      <w:r w:rsidR="00000000" w:rsidRPr="00000000" w:rsidDel="00000000">
        <w:rPr>
          <w:rtl w:val="0"/>
        </w:rPr>
        <w:t xml:space="preserve">2021/241</w:t>
      </w:r>
      <w:r w:rsidR="00000000" w:rsidRPr="00000000" w:rsidDel="00000000">
        <w:rPr>
          <w:rtl w:val="0"/>
        </w:rPr>
        <w:t xml:space="preserve">  5. panta 2. punkta un Eiropas Parlamenta un Padomes 2020. gada 18. jūnija Regulas (ES) Nr. </w:t>
      </w:r>
      <w:r w:rsidR="00000000" w:rsidRPr="00000000" w:rsidDel="00000000">
        <w:rPr>
          <w:rtl w:val="0"/>
        </w:rPr>
        <w:t xml:space="preserve">2020/852</w:t>
      </w:r>
      <w:r w:rsidR="00000000" w:rsidRPr="00000000" w:rsidDel="00000000">
        <w:rPr>
          <w:rtl w:val="0"/>
        </w:rPr>
        <w:t xml:space="preserve"> par regulējuma izveidi ilgtspējīgu ieguldījumu veicināšanai un ar kuru groza Regulu (ES) Nr. 2019/2088, 17. panta principa "Nenodarīt būtisku kaitējumu" vides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nodrošina, ka ēkā veikto ieguldījumu lietderīgās izmantošanas termiņā, bet ne mazāk kā piecus gadus pēc šo noteikumu </w:t>
      </w:r>
      <w:r w:rsidR="00000000" w:rsidRPr="00000000" w:rsidDel="00000000">
        <w:rPr>
          <w:rtl w:val="0"/>
        </w:rPr>
        <w:t xml:space="preserve">23.3.2. </w:t>
      </w:r>
      <w:r w:rsidR="00000000" w:rsidRPr="00000000" w:rsidDel="00000000">
        <w:rPr>
          <w:rtl w:val="0"/>
        </w:rPr>
        <w:t xml:space="preserve">apakšpunktā</w:t>
      </w:r>
      <w:r w:rsidR="00000000" w:rsidRPr="00000000" w:rsidDel="00000000">
        <w:rPr>
          <w:rtl w:val="0"/>
        </w:rPr>
        <w:t xml:space="preserve"> minētā noslēguma maksājuma veikšanas datuma netiek mainīts ēkā veikto vides pieejamības pielāgojumu izmantošanas mērķis – vides pieejamības pielāgojumi izmantojami labklājības nozares valsts pakalpojuma vai pašvaldība sociālā pakalpojuma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informē aģentūru, ja šo noteikumu </w:t>
      </w:r>
      <w:r w:rsidR="00000000" w:rsidRPr="00000000" w:rsidDel="00000000">
        <w:rPr>
          <w:rtl w:val="0"/>
        </w:rPr>
        <w:t xml:space="preserve">25.18. </w:t>
      </w:r>
      <w:r w:rsidR="00000000" w:rsidRPr="00000000" w:rsidDel="00000000">
        <w:rPr>
          <w:rtl w:val="0"/>
        </w:rPr>
        <w:t xml:space="preserve">apakšpunktā</w:t>
      </w:r>
      <w:r w:rsidR="00000000" w:rsidRPr="00000000" w:rsidDel="00000000">
        <w:rPr>
          <w:rtl w:val="0"/>
        </w:rPr>
        <w:t xml:space="preserve"> noteiktajā termiņā tiek mainīts ēkā veikto vides pieejamības pielāgojumu izmantošanas mērķis.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Finansējuma saņēmējam ir pienākums atmaksāt aģentūrai saņemto nelikumīgo komercdarbības atbalstu no līdzekļiem, kas brīvi no komercdarbības atbalsta, saskaņā ar Komercdarbības atbalsta kontroles likuma IV vai V nodaļu, ja tiek konstatēts, ka projekta īstenošanas laikā un šo noteikumu </w:t>
      </w:r>
      <w:r w:rsidR="00000000" w:rsidRPr="00000000" w:rsidDel="00000000">
        <w:rPr>
          <w:rtl w:val="0"/>
        </w:rPr>
        <w:t xml:space="preserve">25.18. </w:t>
      </w:r>
      <w:r w:rsidR="00000000" w:rsidRPr="00000000" w:rsidDel="00000000">
        <w:rPr>
          <w:rtl w:val="0"/>
        </w:rPr>
        <w:t xml:space="preserve">apakšpunktā</w:t>
      </w:r>
      <w:r w:rsidR="00000000" w:rsidRPr="00000000" w:rsidDel="00000000">
        <w:rPr>
          <w:rtl w:val="0"/>
        </w:rPr>
        <w:t xml:space="preserve"> minētajā termiņā mainās ēkā veikto vides pieejamības pielāgojumu izmantošanas mērķis, uzsākot saimniecisko darbību, kas klasificējama kā komercdarbības atbalsts.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īstenojot projektu, nepieciešami projekta, šo noteikumu </w:t>
      </w:r>
      <w:r w:rsidR="00000000" w:rsidRPr="00000000" w:rsidDel="00000000">
        <w:rPr>
          <w:rtl w:val="0"/>
        </w:rPr>
        <w:t xml:space="preserve">22.1. </w:t>
      </w:r>
      <w:r w:rsidR="00000000" w:rsidRPr="00000000" w:rsidDel="00000000">
        <w:rPr>
          <w:rtl w:val="0"/>
        </w:rPr>
        <w:t xml:space="preserve">apakšpunktā</w:t>
      </w:r>
      <w:r w:rsidR="00000000" w:rsidRPr="00000000" w:rsidDel="00000000">
        <w:rPr>
          <w:rtl w:val="0"/>
        </w:rPr>
        <w:t xml:space="preserve"> minētā plānoto progresa pārskatu iesniegšanas grafika vai šo noteikumu </w:t>
      </w:r>
      <w:r w:rsidR="00000000" w:rsidRPr="00000000" w:rsidDel="00000000">
        <w:rPr>
          <w:rtl w:val="0"/>
        </w:rPr>
        <w:t xml:space="preserve">22.2. </w:t>
      </w:r>
      <w:r w:rsidR="00000000" w:rsidRPr="00000000" w:rsidDel="00000000">
        <w:rPr>
          <w:rtl w:val="0"/>
        </w:rPr>
        <w:t xml:space="preserve">apakšpunktā</w:t>
      </w:r>
      <w:r w:rsidR="00000000" w:rsidRPr="00000000" w:rsidDel="00000000">
        <w:rPr>
          <w:rtl w:val="0"/>
        </w:rPr>
        <w:t xml:space="preserve"> minētā iepirkumu plāna grozījumi, tos izdara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saņēmējs iesniedz projekta, plānoto progresa pārskatu iesniegšanas grafika vai iepirkuma plāna grozījumu priekšlikumu aģentūrā;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iesniegto projekta grozījumu lietderību, pamatotību un nepieciešamību pārbauda 20 darbdienu laikā no grozījumu priekšlikuma saņemšanas dienas, bet plānoto progresa pārskatu iesniegšanas grafika vai iepirkumu plāna grozījumus pieņem zināšanai vai piecu darbdienu laikā no to saņemšanas dienas informē finansējuma saņēmēju par nepieciešamajiem precizējumiem, nosakot arī termiņu precizējumu iesniegšanai;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aģentūra noraida grozījumu priekšlikumu, tā norāda atteikuma pamatojumu un, ja nepieciešams, informāciju par veicamajiem precizējumiem un tā atkārtotas iesniegšanas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atkārtoti iesniegto grozījumu priekšlikumu aģentūra izskata piecu  darbdienu laikā no tā saņemšanas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aģentūra veic atbilstošus grozījumus līgumā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uzraudzību nodrošina aģentūra sadarbībā ar normatīvajos aktos par Atveseļošanas fonda plāna īstenošanas un uzraudzības kārtību minētajām institūcijām un atbilstoši tajos noteiktajai kārtībai un veic vismaz šādas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novēršanas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riska novēršanas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 </w:t>
      </w:r>
      <w:r w:rsidR="00000000" w:rsidRPr="00000000" w:rsidDel="00000000">
        <w:rPr>
          <w:rtl w:val="0"/>
        </w:rPr>
        <w:t xml:space="preserve">apakšpunktā</w:t>
      </w:r>
      <w:r w:rsidR="00000000" w:rsidRPr="00000000" w:rsidDel="00000000">
        <w:rPr>
          <w:rtl w:val="0"/>
        </w:rPr>
        <w:t xml:space="preserve">  minēto atskaites punktu un to pamatojošās dokumentācijas atbilstības pārbaudes, tai skaitā ietverot datu ticamības pārbaudes.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minētās informācijas apkopošanu un iesniegšanu vadības informācijas sistēmā Atveseļošanas fonda plāna īstenošanas progresa pusgada ziņojuma un maksājuma pieprasījuma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uzskatāma par datu pārzini saskaņā ar regulu Nr. </w:t>
      </w:r>
      <w:r w:rsidR="00000000" w:rsidRPr="00000000" w:rsidDel="00000000">
        <w:rPr>
          <w:rtl w:val="0"/>
        </w:rPr>
        <w:t xml:space="preserve">2016/679</w:t>
      </w:r>
      <w:r w:rsidR="00000000" w:rsidRPr="00000000" w:rsidDel="00000000">
        <w:rPr>
          <w:rtl w:val="0"/>
        </w:rPr>
        <w:t xml:space="preserve"> attiecībā uz tādu personas datu apstrādi, kas nepieciešami normatīvajos aktos par Eiropas Savienības Atveseļošanas un noturības mehānisma plāna īstenošanas un uzraudzības kārtību un šajos noteikumos noteikto funkciju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uzrauga projektu īstenošanas procesā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 </w:t>
      </w:r>
      <w:r w:rsidR="00000000" w:rsidRPr="00000000" w:rsidDel="00000000">
        <w:rPr>
          <w:rtl w:val="0"/>
        </w:rPr>
        <w:t xml:space="preserve">apakšpunktā</w:t>
      </w:r>
      <w:r w:rsidR="00000000" w:rsidRPr="00000000" w:rsidDel="00000000">
        <w:rPr>
          <w:rtl w:val="0"/>
        </w:rPr>
        <w:t xml:space="preserve">  minēto atskaites punktu izpildi un veic uzraudzību atbilstoši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 ministriju par projektā identificētajām problēmām (tai skaitā par konstatētiem vai iespējamiem trūkumiem un pārkāpumiem), kas saistītas ar normatīvajos aktos par Atveseļošanas fonda plāna īstenošanu un uzraudzības kārtību un šajos noteikumos noteikto finansējuma saņēmēja pienākuma izpildi un riskiem, kuri apdraud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 </w:t>
      </w:r>
      <w:r w:rsidR="00000000" w:rsidRPr="00000000" w:rsidDel="00000000">
        <w:rPr>
          <w:rtl w:val="0"/>
        </w:rPr>
        <w:t xml:space="preserve">apakšpunktā</w:t>
      </w:r>
      <w:r w:rsidR="00000000" w:rsidRPr="00000000" w:rsidDel="00000000">
        <w:rPr>
          <w:rtl w:val="0"/>
        </w:rPr>
        <w:t xml:space="preserve"> minētā atskaites punkta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šo noteikumu </w:t>
      </w:r>
      <w:r w:rsidR="00000000" w:rsidRPr="00000000" w:rsidDel="00000000">
        <w:rPr>
          <w:rtl w:val="0"/>
        </w:rPr>
        <w:t xml:space="preserve">25.18. </w:t>
      </w:r>
      <w:r w:rsidR="00000000" w:rsidRPr="00000000" w:rsidDel="00000000">
        <w:rPr>
          <w:rtl w:val="0"/>
        </w:rPr>
        <w:t xml:space="preserve">apakšpunktā</w:t>
      </w:r>
      <w:r w:rsidR="00000000" w:rsidRPr="00000000" w:rsidDel="00000000">
        <w:rPr>
          <w:rtl w:val="0"/>
        </w:rPr>
        <w:t xml:space="preserve"> minētā nosacījuma uzraudzību.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 Ministrija: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publicē ministrijas tīmekļvietnē vadlīnijas "Vienlīdzība, iekļaušana, nediskriminācija un pamattiesību ievērošana", metodisko materiālu "Labās prakses ieteikumi vides piekļūstamības nodrošināšanai papildus LBN 200-21 noteiktajam" un anketu pašnovērtējuma veikšanai, kur apkopota informācija par minimālajām vides pieejamības prasībām, kas jānodrošina ēkās;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nosūta aģentūrai metodiskās norādes finansējuma saņēmējam par pārskata sagatavošanu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 </w:t>
      </w:r>
      <w:r w:rsidR="00000000" w:rsidRPr="00000000" w:rsidDel="00000000">
        <w:rPr>
          <w:rtl w:val="0"/>
        </w:rPr>
        <w:t xml:space="preserve">apakšpunktā</w:t>
      </w:r>
      <w:r w:rsidR="00000000" w:rsidRPr="00000000" w:rsidDel="00000000">
        <w:rPr>
          <w:rtl w:val="0"/>
        </w:rPr>
        <w:t xml:space="preserve"> minētā atskaites punkta sasniegšanas pamatošanai;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nepieciešamības, bet ne retāk kā reizi pusgadā organizē projektu īstenošanas uzraudzības sanāksmes, uzaicinot aģentūru un, ja nepieciešams, arī finansējuma saņēmējus;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 Finanšu ministriju kā Atveseļošanas fonda plāna koordinatoru un, ja nepieciešams, Ministru kabinetu, ja ministrija pasākuma ietvaros ir konstatējusi vai saņēmusi no aģentūras vai Iepirkumu uzraudzības biroja, Finanšu ministrijas kā Atveseļošanas fonda plāna revīzijas iestādes, Eiropas Komisijas, citām kontrolējošām iestādēm vai finansējuma saņēmēja informāciju par konstatētajiem trūkumiem un pārkāpumiem saistībā ar Atveseļošanas fonda plāna prasību ievērošanu un riskiem šo noteikumu 7. punktā minēto atskaites punktu sasniegšanai, detalizēti aprakstot radušos situāciju, pārkāpuma vai trūkuma rašanās cēloņus, finansiālo ietekmi, kā arī sniedzot risinājumu par veicamajām darbībām un uzlabojumiem, lai novērstu konstatētās nepilnības.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līguma nosacījumus, tai skaitā netiek ievēroti projektā noteiktie termiņi vai ir iestājušies citi apstākļi, kas negatīvi ietekmē vai var ietekmēt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 </w:t>
      </w:r>
      <w:r w:rsidR="00000000" w:rsidRPr="00000000" w:rsidDel="00000000">
        <w:rPr>
          <w:rtl w:val="0"/>
        </w:rPr>
        <w:t xml:space="preserve">apakšpunktā</w:t>
      </w:r>
      <w:r w:rsidR="00000000" w:rsidRPr="00000000" w:rsidDel="00000000">
        <w:rPr>
          <w:rtl w:val="0"/>
        </w:rPr>
        <w:t xml:space="preserve"> minētā atskaites punkta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sniedzis nepatiesu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kas noteikti līgumā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Pasākuma īstenošanas vieta ir Latvijas Republikas teritorija.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Pasākumu īsteno līdz 2024. gada 31. decembrim.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G. Eglītis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22-TA-438</w:t>
    </w:r>
    <w:r>
      <w:br/>
    </w:r>
    <w:r w:rsidR="00000000" w:rsidRPr="00000000" w:rsidDel="00000000">
      <w:rPr>
        <w:rtl w:val="0"/>
      </w:rPr>
      <w:t xml:space="preserve">Izdrukāts 29.07.2026. 22.09 - 1.0.VK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22-TA-438</w:t>
    </w:r>
    <w:r>
      <w:br/>
    </w:r>
    <w:r w:rsidR="00000000" w:rsidRPr="00000000" w:rsidDel="00000000">
      <w:rPr>
        <w:rtl w:val="0"/>
      </w:rPr>
      <w:t xml:space="preserve">Izdrukāts 29.07.2026. 22.09 - 1.0.VK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noteikumu_projekts_22-TA-438.docx</dc:title>
</cp:coreProperties>
</file>

<file path=docProps/custom.xml><?xml version="1.0" encoding="utf-8"?>
<Properties xmlns="http://schemas.openxmlformats.org/officeDocument/2006/custom-properties" xmlns:vt="http://schemas.openxmlformats.org/officeDocument/2006/docPropsVTypes"/>
</file>