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janvārī (prot. Nr. 1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4. aprīļa noteikumos Nr. 168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 (Latvijas Vēstnesis, 2023, 69. nr.; 2024, 144.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nodrošinot izglītojamiem piekļuvi mācību saturam, it īpaši izglītojamiem no sociāli neaizsargātām grupām sniedzot iespēju piedalīties attālināto mācību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ja tiek īstenots šo noteikumu 2.1. apakšpunktā minētais mērķis, – izglītojamie, kuri mācās vispārējās pamata un vidējās izglītības programmās, speciālās izglītības programmās, profesionālās pamatizglītības programmās, profesionālās vidējās izglītības programmās, ko īsteno pēc pamatizglītības apguves, un arodizglītības programmās, ko īsteno pēc pamatizglītības apguves, un kuri atbilst vismaz vienam statusam: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ārpusģimenes aprūpē esoši izglītojamie – izglītojamie no valsts sociālās aprūpes centriem, pašvaldību un privātpersonu dibinātām bērnu aprūpes institūcijām, izglītojamie audžuģimenēs un aizbildnībā esošie izglītojamie;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izglītojamie no trūcīgām mājsaimniecībām;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izglītojamie no maznodrošinātām mājsaimniecībām;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 izglītojamie ar invaliditāti un izglītojamie, kuriem ir pedagoģiski medicīniskās komisijas atzinums vai kuriem veikts pedagoģiskais vai psiholoģiskais izvērtējums un sniegts atzinums, kur rekomendēts piešķirt un izmantot datortehniku;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3.1.5. izglītojamie no daudzbērnu ģimenēm;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3.1.6. izglītojamie no viena vecāka ģimenēm;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3.1.7. citi izglītojamie, kurus sadarbības partneris definējis kā sociāli neaizsargātos investīcijas atbalsta saņemšanai;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3.1.8. pārējie izglītojamie, kas neatbilst šo noteikumu 3.1.1., 3.1.2., 3.1.3., 3.1.4., 3.1.5., 3.1.6. un 3.1.7. apakšpunktā minētajai mērķa grupai, ja datortehnika tiek lietota šo noteikumu 16.5.3. apakšpunktā minētajā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nacionālais rādītājs – līdz 2025. gada 30. aprīlim veikts datu apkopojums un analīze par interneta datu pārraides jaudas problēmām un vajadzībām izglītības iestādēs un sagatavoti priekšlikumi datu pārraides iespēju pilnveidošanai, tostarp izglītības iestāžu iekštīkla funkcionēšanas uzlabojumiem (turpmāk – priekšizpēte)."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24-TA-3077</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24-TA-3077</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noteikumu_(grozījumu)_projekts_24-TA-3077.docx</dc:title>
</cp:coreProperties>
</file>

<file path=docProps/custom.xml><?xml version="1.0" encoding="utf-8"?>
<Properties xmlns="http://schemas.openxmlformats.org/officeDocument/2006/custom-properties" xmlns:vt="http://schemas.openxmlformats.org/officeDocument/2006/docPropsVTypes"/>
</file>