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Valsts robežsardzes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robežsardzes likumā (Latvijas Vēstnesis, 2020, 223. nr.; 2022, 43. nr.; 2023, 125.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kā arī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22-TA-243</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22-TA-243</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likumprojekts_(grozījumi)_22-TA-243.docx</dc:title>
</cp:coreProperties>
</file>

<file path=docProps/custom.xml><?xml version="1.0" encoding="utf-8"?>
<Properties xmlns="http://schemas.openxmlformats.org/officeDocument/2006/custom-properties" xmlns:vt="http://schemas.openxmlformats.org/officeDocument/2006/docPropsVTypes"/>
</file>