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5.1.1.9. pasākumu "Objektu (patvertņu) pielāgošana un aprīkošana civilās aizsardzības mērķiem"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komercdarbības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Ministru kabineta rīkojuma izdošanas sadarbības iestāde izsludina ierobežotu projektu iesniegumu atlasi un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norādītājiem projektu iesniedzējiem iesniegt projektu iesniegumus par prioritāri atbalstāmajiem civilās aizsardzības mērķiem pielāgojamiem un aprīkojamiem objektiem (patvertnēm) atlases nolikumā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nosacījumu izpildi, plānošanas reģiona pārstāvis piedalās projektu iesniegumu vērtēšanas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ugunsdzēsības un glābšanas dienesta pārstāvis piedalās projektu iesniegumu vērtēšanas komisijā, lai nodrošinātu projektu ietvaros attīstāmo objektu atbilstības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III kategorijas patvertnes prasībām vērtēšanu, kā arī pēc sadarbības iestādes pieprasījuma Valsts ugunsdzēsības un glābšanas dienests sniedz viedokli par objektu atbilstību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III kategorijas patvertnes prasībām projekta ieviešanas vai pēcuzraudzības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mērķa grupa ir Latvijas Republikas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līdz 2029. gada 31. decembrim, sasniedzot šādu iznākuma rādītāju – civilās aizsardzības mērķiem pielāgoti un aprīkoti vismaz 500 objekti.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Objekta atbilstību III kategorijas patvertnes prasībām nodrošina, izpildot vismaz šādas funkcionālās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drošības apstākļu nodrošināšana patvertnes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sienas un griesti veidoti no dzelzsbetona, blokiem, ķieģeļiem vai citiem līdzīgas izturības materiāliem;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ieejām nodrošināti apstākļi, kas mazina ārēju iedarbību un ietekmi no sprādziena triecienviļņiem un šķembām;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atverēm, tai skaitā logiem nodrošinātas aizsargvairoga konstrukcijas vai citi risinājumi ēkas atveru aizsegšanai apdraudējuma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nodrošināti apstākļi, kas ikdienā patvertnei neļauj applūst, tai skaitā gruntsūdeņu, virszemes ūdeņu, tehnoloģisko ūdeņu vai notekūdeņu ietekmē;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apdarei izmantoti degtnespējīgi un nedrūpoši materiāli;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patvertne izvietota pagrabstāvā vai pazemes stāvā, vai cokolstāvā, ja cokolstāva pazemes daļa ir vismaz 1,5 metri, izņemot, ja objekts vēsturiski ir uzskatāms par civilās aizsardzības aizsargbūvi;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piekļūstamības prasības telpām vai telpu grupām: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iespēja patstāvīgi vai ar palīdzību iekļūt personām ar ierobežotām pārvietošanās spējām;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nodrošinātas divas vai vairāk izejas vai alternatīva avārijas izeja (piemēram, logs vai lūka), izņemot, ja patvertnes lietderīgā platība ir mazāka nekā 250 kvadrātmetri;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patvertnes ieejas ir noslēgtas, lai mazinātu dūmu, putekļu un citu piesārņotāju iekļūšanu, un ieejas durvis izgatavotas no degtnespējīgiem materiāliem;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un apgaismojuma prasības - telpas vai telpu grupas nodrošinātas ar apgaismojumu, tai skaitā elektroenerģijas padeves pārtraukuma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ventilācijas un gaisa kvalitātes prasības – telpās vai telpu grupās nodrošināta ventilācija, tai skaitā elektroenerģijas padeves traucējumu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sanitārās un higiēnas prasības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nodrošināti sanitārajām un higiēnas prasībām atbilstoši apstākļi, tai skaitā pieejamība dzeramajam ūdenim;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nodrošināts atkritumu savākšanas risinājums;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uzturēšanās komforta prasības telpās vai telpu grupās: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iespēja izmantot personīgās mobilo sakaru ierīces, ja nav traucēta mobilo sakaru operatoru darbība;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iespēja uzlādēt elektroierīces;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ugunsdrošības prasības – telpās vai telpu grupās nodrošināts ugunsdrošības risinājums, tai skaitā uzstādīti dūmu detektori un pieejami ugunsdzēsības pārklāji;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pirmās medicīniskās palīdzības prasības – telpās vai telpu grupās nodrošināta medicīniskā pirmās palīdzības aptieciņa;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piekļūstamības prasības – ēka aprīkota ar vizuālu zīmi, kas vēsta, ka ēkā atrodas patvertne, tai skaitā, izvērtējot iespēju, pievienota norāžu plāksne vai zīme Braila rakstā un starptautiskā invaliditātes zīme;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objekta darba organizācijas prasības – izstrādāta kārtība, kādā tiek nodrošināta piekļūstamība patvertnei, patvertnes izmantošana un uzturēšanās patvertnē, un darba organizēšanas kārtība patvertnes izmantošanai civilajai aizsardzībai katastrofas, militāra iebrukuma vai kara gadījumā.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pieejamais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Eiropas Reģionālās attīstības fonda finansējums 22 196 492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finansējums) – ne mazāks kā 3 917 028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 finansējums ir ne mazāks kā 15 procenti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ir valsts tiešās pārvaldes iestāde, pašvaldība vai tās izveidota iestāde, valsts vai pašvaldības kapitālsabiedrība vai valsts zinātniskā institūcija.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mērķa un iznākuma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esošu telpu pārbūve vai atjaunošana atbilstoši III kategorijas patvertnes funkcionālajām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aprīkošana atbilstoši III kategorijas patvertnes funkcionālajām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atbalstāmas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tiešās attiecināmās izmaksas, kas ir tieši saistītas ar projekta īstenošanu un nepieciešamas telpu pārbūvei vai atjaunošanai un aprīkošanai atbilstoši III kategorijas patvertnes funkcionālajām prasībām,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w:t>
      </w:r>
      <w:r w:rsidR="00000000" w:rsidRPr="00000000" w:rsidDel="00000000">
        <w:rPr>
          <w:rtl w:val="0"/>
        </w:rPr>
        <w:t xml:space="preserve">24.5.</w:t>
      </w:r>
      <w:r w:rsidR="00000000" w:rsidRPr="00000000" w:rsidDel="00000000">
        <w:rPr>
          <w:rtl w:val="0"/>
        </w:rPr>
        <w:t xml:space="preserve">, </w:t>
      </w:r>
      <w:r w:rsidR="00000000" w:rsidRPr="00000000" w:rsidDel="00000000">
        <w:rPr>
          <w:rtl w:val="0"/>
        </w:rPr>
        <w:t xml:space="preserve">24.6.</w:t>
      </w:r>
      <w:r w:rsidR="00000000" w:rsidRPr="00000000" w:rsidDel="00000000">
        <w:rPr>
          <w:rtl w:val="0"/>
        </w:rPr>
        <w:t xml:space="preserve"> un </w:t>
      </w:r>
      <w:r w:rsidR="00000000" w:rsidRPr="00000000" w:rsidDel="00000000">
        <w:rPr>
          <w:rtl w:val="0"/>
        </w:rPr>
        <w:t xml:space="preserve">24.7. </w:t>
      </w:r>
      <w:r w:rsidR="00000000" w:rsidRPr="00000000" w:rsidDel="00000000">
        <w:rPr>
          <w:rtl w:val="0"/>
        </w:rPr>
        <w:t xml:space="preserve">apakšpunktā</w:t>
      </w:r>
      <w:r w:rsidR="00000000" w:rsidRPr="00000000" w:rsidDel="00000000">
        <w:rPr>
          <w:rtl w:val="0"/>
        </w:rPr>
        <w:t xml:space="preserve"> minētajām pārējām projekta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pamatojošās dokumentācijas sagatavošanas izmaksas (izņemot projekta iesnieguma veidlapas aizpildīšanas izmaksas), tai skaitā, būvniecības ieceres dokumentācijas izstrāde visām projektā paredzētajām būvniecības darbībām, tehniskās apsekošanas, izpētes un ekspertīzes izmaksas, ja to veikšana ir priekšnosacījums būvniecības ieceres dokumentācijas izstrādei;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attīrīšanas izmaksas, tai skaitā būvgružu izvešanas un utilizācijas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pārbūves vai atjaunošanas izmaksas atbilstoši III kategorijas patvertnes funkcionālajām prasībām,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telpām vai telpu grupām nepieciešamā elektroenerģijas pieejamības nepārtrauktības infrastruktūras, tai skaitā inženiertīklu pievadu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vai telpu grupu ieejas durvju, lūku un citu evakuācijas ceļu risinājumu izveide vai esošo aizvietošana ar tādiem, kas ir ugunsizturīgi vai veidoti no degtnespējīgiem materiāliem, tai skaitā būvniecība, kas nodrošina ārēja sprādziena triecienviļņa ietekmes mazināšanu;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vai telpu grupu logu un tehnisko atveru nodrošināšana ar aizsargvairoga konstrukcijām vai citiem alternatīviem risinājumiem, kas nodrošina ārējas ietekmes mazināšanu sprādziena gadījuma;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vai telpu grupu esošo sanitārtehnisko telpu pārbūve vai atjaunošana, kā arī norobežojumu izveide telpās alternatīvu sanitārtehnisko risinājumu (piemēram, sauso tualešu) ierīkošanai;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iekšējo, izņemot nesošo, konstrukciju demontāžas darbi, tai skaitā starpsienu nojaukšana;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risinājumi telpu vai telpu grupu piekļūstamības nodrošināšanai (patstāvīgi vai ar citu personu vai palīglīdzekļu palīdzību) personām ar ierobežotām pārvietošanās spējām;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telpām vai telpu grupām nepieciešamās ventilācijas (mehāniskās vai dabīgās) sistēmas atjaunošana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telpām vai telpu grupām nepieciešamā dzeramā ūdens apgādes sistēmas atjaunošana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kas saistīti ar objekta nodošanu ekspluatācijā,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vai telpu grupu aprīkojums III kategorijas patvertnes funkcionālajām prasībām,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autonomas ražošanas un uzglabāšanas iekārtu iegāde un uzstādīšana vai citi alternatīvi elektroenerģijas padeves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sanitārtehniskā aprīkojuma iegāde un uzstādīšana, piemēram, sausās tualetes, tualešu teltis un citi, alternatīvi, autonomi tualešu risinājumi un to darbības nodrošināšanas papildaprīkojums, tai skaitā atbilstoši pielāgots aprīkojums personām ar kustību ierobežojumiem un, kur iespējams, aprīkojums mazu bērnu aprūpei;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autonomu dūmu detektoru un ugunsdzēsības pārklāju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palīdzības aptieciņas medicīnisko materiālu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savākšanas un šķirošanas tvertņu iegāde;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aprīkojuma sēdēšanai un gulēšanai, piemēram, solu, krēslu, gultu,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apgaismojuma avota, tai skaitā autonoma apgaismojuma risinājuma, aprīkojuma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interneta tīkla maršrutētāja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aprīkojuma mobilo sakaru nodrošināšanai telpās vai telpu grupās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aprīkojuma elektroierīču uzlādei iegāde, kas nepieciešams patvertnes funkciju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instrumentu iegāde, lai nodrošinātu iespēju atbrīvot telpu vai telpu grupu ieeju un izeju no gruvešiem, piemēram, lāpstas, liekšķeres, laužņi, cirvji, zāģi, iekārtas armatūras pārgriešanai;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patvertnes norādes zīmes iegāde un uzstādīšana, tai skaitā norāžu plāksne vai zīme Braila rakstā un starptautiskā invaliditātes zīme;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projekta kopējām attiecināmajām tiešajām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projektu,uzskatāmi par attiecināmajām izmaksām saskaņā ar regulas 2021/1060 64. panta 1. punkta "c" apakšpunktu, ja pievienotās vērtības nodoklis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atbalsts esošu telpu pārbūvei vai atjaunošanai, pielāgojot tās III kategorijas patvertņu ierīkošanai, tiek sniegts ar saimniecisku darbību nesaistītu darbību īstenošanai tajās. Ja pasākuma ietvaros pārbūvētās vai atjaunotās, kā arī aprīkotās telpas, kas atbilst III kategorijas patvertnēm, izmanto ar saimniecisko darbību saistītām darbībām, tad sniegtais atbalsts kvalificējams kā komercdarbības atbalsts un tiek piemēroti šo noteikumu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minētie komercdarbības atbalsta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Komercdarbības atbalstu projekta iesniedzējam, kas projektā iekļautajā objektā veic vai pēc projekta īstenošanas plāno veikt saimniecisko darbību,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minētajām izmaksām sniedz saskaņā ar 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vai veic citas darbības, kas neietilpst regulas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w:t>
      </w:r>
      <w:r w:rsidR="00000000" w:rsidRPr="00000000" w:rsidDel="00000000">
        <w:rPr>
          <w:i w:val="1"/>
          <w:rtl w:val="0"/>
        </w:rPr>
        <w:t xml:space="preserve"> de minimis</w:t>
      </w:r>
      <w:r w:rsidR="00000000" w:rsidRPr="00000000" w:rsidDel="00000000">
        <w:rPr>
          <w:rtl w:val="0"/>
        </w:rPr>
        <w:t xml:space="preserve"> atbalsta piešķiršanas pārbauda, vai projekta iesniedzējam triju gadu periodā līdz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 un uzskaite tiek veikta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papildu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uz tām pašām attiecināmajām izmaksām, kas daļēji vai pilnībā pārklājas, tikai tādā gadījumā, ja šīs kumulācijas rezultātā netiek pārsniegtas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apjoms;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projekta iesniedzējs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pasākuma ietvaros pēdējā piešķirtā atbalsta, bet finansējuma saņēmējs –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regulas </w:t>
      </w:r>
      <w:r w:rsidR="00000000" w:rsidRPr="00000000" w:rsidDel="00000000">
        <w:rPr>
          <w:rtl w:val="0"/>
        </w:rPr>
        <w:t xml:space="preserve">2023/2831</w:t>
      </w:r>
      <w:r w:rsidR="00000000" w:rsidRPr="00000000" w:rsidDel="00000000">
        <w:rPr>
          <w:rtl w:val="0"/>
        </w:rPr>
        <w:t xml:space="preserve"> nosacījumi,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izmaksas ir attiecināmas no 2025. gada 1. jūnija. Projekta iesniegumā neiekļauj pabeigtas darbības un finansējumu tām nepiešķir.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Maksimālais projekta īstenošanas ilgums ir divi gadi, bet ne ilgāk par 2029. gada 31. decembri.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patvertnes uzturēšanu, lai katastrofas, militāra iebrukuma vai kara draudu gadījumā cilvēki varētu iekļūt patvertnē un izmantot to;</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sasniegto rezultātu ilgtspēju vismaz piecus gadus pēc projekta īstenošanas;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 civilās aizsardzības pasākumu (objektu) skaits, kuros ir nodrošināti piekļūstami pakalpojumi un informācija personām ar funkcionēšanas ierobežojumiem, un īsteno vismaz vienu horizontālā principa vispārīgo un divas specifiskas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pantu un normatīvajiem aktiem publisko iepirkumu jomā,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nodrošina, lai projektā paredzētās atbalstāmās darbības un attiecināmās izmaksas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25-TA-640</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25-TA-640</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noteikumu_projekts_25-TA-640.docx</dc:title>
</cp:coreProperties>
</file>

<file path=docProps/custom.xml><?xml version="1.0" encoding="utf-8"?>
<Properties xmlns="http://schemas.openxmlformats.org/officeDocument/2006/custom-properties" xmlns:vt="http://schemas.openxmlformats.org/officeDocument/2006/docPropsVTypes"/>
</file>