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Darba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nodaļu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68. 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 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mazāka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100. panta piektās daļas otro teikumu ar vārdiem "kā arī nolīgtās vai likumā noteiktās darba algas izmaksas kavējums ilgāk nekā divas nedēļas pēc darba algas izmaksai noteiktā laika".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101. panta pirmās daļas 11.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laikā neieskaita arī laiku, kad darbiniekam ir izsniegta darbnespējas lapa sakarā ar to, ka viņš kopj slimu bērnu, kurš nav sasniedzis 18 gadu vecumu un kuram ir smaga slimība, kuras dēļ nepieciešama ilgstoša ārstēšanās un valsts sabiedrības ar ierobežotu atbildību "Bērnu klīniskā universitātes slimnīca" ārstu konsīlijs noteicis, ka nepieciešama vecāka nepārtraukta klātbūtne."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113. panta otrajā daļā vārdus "ne vēlāk kā divas nedēļas iepriekš" ar vārdiem "laikus, bet ne vēlāk kā trīs dienas iepriekš".</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131. panta otrajā daļā vārdus "vienu stundu" ar vārdiem "divām stundām".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140. panta sestajā daļā skaitli un vārdus "35 stundām nedēļā, ieskaitot diennakts atpūtas laiku" ar skaitli un vārdiem "36 stundām nedēļā, ieskaitot diennakts atpūtas laiku dienā pirms nedēļas atpūtas laika sākuma".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143.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pirmo teikumu ar vārdiem "ieskaitot diennakts atpūtas laiku dienā pirms nedēļas atpūtas laika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skaitli un vārdus "35 stundām pēc kārtas" ar skaitli un vārdiem "36 stundām pēc kārtas, ieskaitot diennakts atpūtas laiku dienā pirms nedēļas atpūtas laika sākuma".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Aizstāt 155. panta piektajā daļā vārdu "kalendāra" ar vārdu "darba".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pārejas noteikumus ar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darba koplīgums ir noslēgts un izbeidzies līdz dienai, kad stājas spēkā grozījums šā likuma 19. pantā par tā papildināšanu ar ceturto daļu, un tā noteikumi atbilstoši šā likuma 19. panta trešajā daļā noteiktajam ir spēkā, pusēm ir tiesības vienpusēji atkāpties no darba koplīguma noteikumu piemērošanas, ne vēlāk kā sešus mēnešus iepriekš rakstveidā par to paziņojot otrai pusei. Šādu paziņojumu puses var izteikt ne agrāk kā divus gadus pēc minētā grozījuma spēkā stāšanās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un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atsauci ar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Eiropas Parlamenta un Padomes 2022. gada 19. oktobra direktīvas (ES) 2022/2041 par adekvātām minimālajām algām Eiropas Savienībā."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24-TA-3042</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24-TA-3042</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likumprojekts_(grozījumi)_24-TA-3042.docx</dc:title>
</cp:coreProperties>
</file>

<file path=docProps/custom.xml><?xml version="1.0" encoding="utf-8"?>
<Properties xmlns="http://schemas.openxmlformats.org/officeDocument/2006/custom-properties" xmlns:vt="http://schemas.openxmlformats.org/officeDocument/2006/docPropsVTypes"/>
</file>