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Kasparu Gorkšu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Valsts civildienesta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11. panta</w:t>
      </w:r>
      <w:r w:rsidR="00000000" w:rsidRPr="00000000" w:rsidDel="00000000">
        <w:rPr>
          <w:rtl w:val="0"/>
        </w:rPr>
        <w:t xml:space="preserve"> ceturto daļu apstiprināt Kaspara Gorkša kandidatūru iecelšanai Valsts kancelejas direktora amatā.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26-TA-2528</w:t>
    </w:r>
    <w:r>
      <w:br/>
    </w:r>
    <w:r w:rsidR="00000000" w:rsidRPr="00000000" w:rsidDel="00000000">
      <w:rPr>
        <w:rtl w:val="0"/>
      </w:rPr>
      <w:t xml:space="preserve">Izdrukāts 15.10.2026. 17.05 - 1.0.VK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26-TA-2528</w:t>
    </w:r>
    <w:r>
      <w:br/>
    </w:r>
    <w:r w:rsidR="00000000" w:rsidRPr="00000000" w:rsidDel="00000000">
      <w:rPr>
        <w:rtl w:val="0"/>
      </w:rPr>
      <w:t xml:space="preserve">Izdrukāts 15.10.2026. 17.05 - 1.0.VK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rīkojuma_projekts_26-TA-2528.docx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