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īpašuma privatizācijas</w:t>
      </w:r>
      <w:r>
        <w:br/>
      </w:r>
      <w:r w:rsidR="00000000" w:rsidRPr="00000000" w:rsidDel="00000000">
        <w:rPr>
          <w:rStyle w:val="paragraph"/>
          <w:i w:val="1"/>
          <w:rtl w:val="0"/>
        </w:rPr>
        <w:t xml:space="preserve">un privatizācijas sertifikātu izmantošanas pabeigšanas likuma</w:t>
      </w:r>
      <w:r>
        <w:br/>
      </w:r>
      <w:r w:rsidR="00000000" w:rsidRPr="00000000" w:rsidDel="00000000">
        <w:rPr>
          <w:rStyle w:val="paragraph"/>
          <w:i w:val="1"/>
          <w:rtl w:val="0"/>
        </w:rPr>
        <w:t xml:space="preserve">9. panta septīto daļu, 16. panta piekto daļu,</w:t>
      </w:r>
      <w:r>
        <w:br/>
      </w:r>
      <w:r w:rsidR="00000000" w:rsidRPr="00000000" w:rsidDel="00000000">
        <w:rPr>
          <w:rStyle w:val="paragraph"/>
          <w:i w:val="1"/>
          <w:rtl w:val="0"/>
        </w:rPr>
        <w:t xml:space="preserve">20. panta devīto daļu un 26. panta ceturto daļu,</w:t>
      </w:r>
      <w:r>
        <w:br/>
      </w:r>
      <w:r w:rsidR="00000000" w:rsidRPr="00000000" w:rsidDel="00000000">
        <w:rPr>
          <w:rStyle w:val="paragraph"/>
          <w:i w:val="1"/>
          <w:rtl w:val="0"/>
        </w:rPr>
        <w:t xml:space="preserve">Publiskas personas mantas atsavināšanas likuma</w:t>
      </w:r>
      <w:r>
        <w:br/>
      </w:r>
      <w:r w:rsidR="00000000" w:rsidRPr="00000000" w:rsidDel="00000000">
        <w:rPr>
          <w:rStyle w:val="paragraph"/>
          <w:i w:val="1"/>
          <w:rtl w:val="0"/>
        </w:rPr>
        <w:t xml:space="preserve">44. panta piekto daļu,</w:t>
      </w:r>
      <w:r>
        <w:br/>
      </w:r>
      <w:r w:rsidR="00000000" w:rsidRPr="00000000" w:rsidDel="00000000">
        <w:rPr>
          <w:rStyle w:val="paragraph"/>
          <w:i w:val="1"/>
          <w:rtl w:val="0"/>
        </w:rPr>
        <w:t xml:space="preserve">Publiskas personas finanšu līdzekļu</w:t>
      </w:r>
      <w:r>
        <w:br/>
      </w:r>
      <w:r w:rsidR="00000000" w:rsidRPr="00000000" w:rsidDel="00000000">
        <w:rPr>
          <w:rStyle w:val="paragraph"/>
          <w:i w:val="1"/>
          <w:rtl w:val="0"/>
        </w:rPr>
        <w:t xml:space="preserve">un mantas izšķērdēšanas novēršanas likuma</w:t>
      </w:r>
      <w:r>
        <w:br/>
      </w:r>
      <w:r w:rsidR="00000000" w:rsidRPr="00000000" w:rsidDel="00000000">
        <w:rPr>
          <w:rStyle w:val="paragraph"/>
          <w:i w:val="1"/>
          <w:rtl w:val="0"/>
        </w:rPr>
        <w:t xml:space="preserve">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trešo daļu un 6.</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2018. gada 19. jūnija noteikumos Nr. 350 "Publiskas personas zemes nomas un apbūves tiesības noteikumi" (Latvijas Vēstnesis, 2018, 129. nr.; 2019, 79., 240. nr.; 2023, 119.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Šo noteikumu 32., 40., 41., 42., 42.</w:t>
      </w:r>
      <w:r w:rsidR="00000000" w:rsidRPr="00000000" w:rsidDel="00000000">
        <w:rPr>
          <w:vertAlign w:val="superscript"/>
          <w:rtl w:val="0"/>
        </w:rPr>
        <w:t xml:space="preserve">1</w:t>
      </w:r>
      <w:r w:rsidR="00000000" w:rsidRPr="00000000" w:rsidDel="00000000">
        <w:rPr>
          <w:rtl w:val="0"/>
        </w:rPr>
        <w:t xml:space="preserve">, 42.</w:t>
      </w:r>
      <w:r w:rsidR="00000000" w:rsidRPr="00000000" w:rsidDel="00000000">
        <w:rPr>
          <w:vertAlign w:val="superscript"/>
          <w:rtl w:val="0"/>
        </w:rPr>
        <w:t xml:space="preserve">2</w:t>
      </w:r>
      <w:r w:rsidR="00000000" w:rsidRPr="00000000" w:rsidDel="00000000">
        <w:rPr>
          <w:rtl w:val="0"/>
        </w:rPr>
        <w:t xml:space="preserve">, 42.</w:t>
      </w:r>
      <w:r w:rsidR="00000000" w:rsidRPr="00000000" w:rsidDel="00000000">
        <w:rPr>
          <w:vertAlign w:val="superscript"/>
          <w:rtl w:val="0"/>
        </w:rPr>
        <w:t xml:space="preserve">3</w:t>
      </w:r>
      <w:r w:rsidR="00000000" w:rsidRPr="00000000" w:rsidDel="00000000">
        <w:rPr>
          <w:rtl w:val="0"/>
        </w:rPr>
        <w:t xml:space="preserve">, 43., 44., 45. un 46. punktu var nepiemērot, ja tiek iznomāts: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neapbūvēts zemesgabals, kas ir starpgabals,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29.4. neapbūvēts zemesgabals, kas tiek iznomāts biedrībām vai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katastrofās un ārkārtas situācijās, sabiedrības, it īpaši trūcīgo un sociāli mazaizsargāto personu grupu, sociālās labklājības celšanu, kā arī starptautiskajām organizācijām ar nosacījumu, ka nomnieks neapbūvētajā zemesgabalā neveic saimniecisko darbību, kurai samazinātas nomas maksas piemērošanas gadījumā atbalsts nomniekam kvalificējams kā komercdarbības 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29.5. neapbūvēts zemesgabals, kas tiek izmantots sociālās aizsardzības, kultūras, izglītības, zinātnes, sporta, vides un dzīvnieku aizsardzības vai veselības aprūpes funkcijas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29.6. neapbūvēts zemesgabals, kas tiek izmantots ielu (tās daļu) transporta būvju un inženiertīklu būvdarbiem, kuru laikā tiek veikta ielas seguma uzlaušana, zemes darbi un ielas konstrukcijas atjaunošana, vai kas tiek izmantots nožogojumu, sastatņu, konteineru, estakāžu, būvmateriālu un dažādu mehānismu, kā arī citu pagaidu konstrukciju novietošanai, kuras saistītas ar minētajiem būvdarbiem;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29.7. neapbūvēts zemesgabals vienai personai īslaicīgi – ne ilgāk par 10 dienām gadā – un iznomāšana nav pretēja sabiedrības interesēm;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29.8. neapbūvēts zemesgabals līdz 10 ha lauku teritorijā, kas tiek izmantots lauksaimniecībā, mežsaimniecībā vai ūdenssaimniecībā, uz termiņu ne ilgāk par sešiem gadiem, ja šo noteikumu 33.6. apakšpunktā minētajā termiņā pieteicies tikai viens pretendents;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29.9. neapbūvēts zemesgabals, kas tiek izmantots nomnieka informācijas objekta izvietošanai gar ceļiem vai izkārtnes izvietošanai;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29.10. neapbūvēts zemesgabals, kas tiek izmantots tāda reklāmas objekta izvietošanai, kas nav minēts šo noteikumu 29.9. apakšpunktā, ja šo noteikumu 33.6. apakšpunktā minētajā termiņā pieteicies tikai viens pretendents;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29.11. Aizsardzības ministrijas valdījumā esošs neapbūvēts zemesgabals, kas tiek iznomāts Latvijā reģistrētam komersantam vai zinātniskai institūcijai, un neapbūvēta zemesgabala izmantošana paredzēta tādu attiecīgā komersanta vai zinātniskās institūcijas izgatavotu preču (vai to prototipu) testēšanai, kuras ir īpaši izstrādātas vai pielāgotas militārām vajadzībām un ir izmantojamas kā ieroči, munīcija vai militārais aprīkojums (tai skaitā militāra rakstura preces, kas minētas Eiropas Savienības kopējā militāro preču sarakstā) vai kuras ir uzskatāmas par divējāda lietojuma precēm.";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Neapbūvēta zemesgabala nomnieku noskaidro rakstiskā, mutiskā vai elektroniskā izsolē. Iznomātājs pieņem lēmumu par piemērojamo izsoles veidu, nodrošina izsoles atklātumu un dokumentē izsoles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33.9.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"33.9.</w:t>
      </w:r>
      <w:r w:rsidR="00000000" w:rsidRPr="00000000" w:rsidDel="00000000">
        <w:rPr>
          <w:vertAlign w:val="superscript"/>
          <w:rtl w:val="0"/>
        </w:rPr>
        <w:t xml:space="preserve">1</w:t>
      </w:r>
      <w:r w:rsidR="00000000" w:rsidRPr="00000000" w:rsidDel="00000000">
        <w:rPr>
          <w:rtl w:val="0"/>
        </w:rPr>
        <w:t xml:space="preserve"> ja nomas tiesības tiek piešķirtas elektroniskā izsolē, – elektronisko izsoļu vietne https://izsoles.ta.gov.lv (turpmāk – elektronisko izsoļu vietne), kur pieejama informācija par izsoles kārtību un nosacījumiem, ar kādiem personas var reģistrēties dalībai izsolē un piedalīties solīšanā, izsoles sākuma datums un laiks, izsoles noslēguma datums un laiks, izsoles solis;";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Rīkojot elektronisko izsoli, iznomātājs šo noteikumu 33. punktā minēto informāciju ievieto arī elektronisko izsoļu 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Persona, kura vēlas nomāt neapbūvētu zemesgabalu rakstiskā vai mutiskā izsolē, iesniedz iznomātājam pieteikumu. Pieteikumā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 fiziska persona – vārdu, uzvārdu, personas kodu, deklarētās dzīvesvietas adresi un citu adresi, kurā persona ir sasniedzama (ja ir), juridiska persona un personālsabiedrība – nosaukumu (firmu), reģistrācijas numuru un juridisko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 pretendenta pārstāvi, norādot personu identificējošus datus (ja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37.3. oficiālo elektronisko adresi (ja ir aktivizēts tās konts) vai elektroniskā pasta adresi (ja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37.4. nomas objektu – neapbūvētā zemesgabala nosaukumu, atrašanās vietu, kadastra apzīmējumu;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37.5. nomas laikā plānotās darbības neapbūvētajā zemesgabalā;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37.6. ja tiek rīkota rakstiska izsole, – piedāvāto nomas maksu;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37.7. pretendenta piekrišanu, ka iznomātājs kā kredītinformācijas lietotājs ir tiesīgs pieprasīt un saņemt kredītinformāciju, tai skaitā ziņas par pretendenta kavētajiem maksājumiem un tā kredītreitingu, no iznomātājam pieejamām datubāzēm.";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37.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tiek rīkota elektroniskā izsole, tā notiek elektronisko izsoļu vietnē,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Elektroniskā izsole notiek, ievērojot šos noteikumus, normatīvos aktus, kas regulē kārtību, kādā veic darbības elektronisko izsoļu vietnē, un attiecīgās izsoles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37.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Ja tiek rīkota elektroniska izsole, persona, kura vēlas piedalīties publiskas personas neapbūvēta zemesgabala nomas tiesību izsolē un ir reģistrējusies izsoļu dalībnieku reģistrā, līdz izsoles publikācijā norādītajam laikam, izmantojot elektronisko izsoļu vietni, nosūta izsoles organizētājam lūgumu autorizēt to dalībai izsolē, kā arī samaksā elektroniskās izsoles vietnes administratoram maksu par dalību izsolē normatīvajos aktos noteiktajā apmērā saskaņā ar elektronisko izsoļu vietnē reģistrētam lietotājam sagatavotu rēķinu. Triju darbdienu laikā pēc rēķina samaksas izsoles organizētājs autorizē dalībai izsolē pretendentus, kuri izpildījuši visus nomas tiesību izsoles priekšnoteikumus. Izsolei autorizētie dalībnieki drīkst izdarīt solījumus visā izsoles norises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Neapbūvētu zemesgabalu neiznomā pretendentam, ja pēdējā gada laikā no rakstiskas vai mutiskas izsoles pieteikuma iesniegšanas dienas vai elektroniskas izsoles pirmā reģistrētā solījuma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Iznomātājam, izvērtējot lietderības apsvērumus, ir tiesības neapbūvētu zemesgabalu neiznomāt pretendentam, kurš atbilstoši iznomātāja izstrādātajiem un apstiprinātajiem potenciālā pretendenta labticības izvērtēšanas kritērijiem nav uzskatāms par labticīgu, tai skaitā pretendents pēdējā gada laikā no rakstiskas vai mutiskas izsoles pieteikuma iesniegšanas dienas vai elektroniskas izsoles pirmā reģistrētā solījuma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Neapbūvēta zemesgabala nomas tiesību solīšanu rakstiskā vai mutiskā izsolē sāk no iznomātāja noteiktās izsoles sākuma nomas maksas, bet elektroniskā izsolē – no iznomātāja noteiktās izsoles sākuma nomas maksas un viena izsoles soļa summas (bet tā nedrīkst būt mazāka par šo noteikumu 5. punktā minēto). Iznomātājs organizē neapbūvēta zemesgabala apsekošanu un faktiskā stāvokļa novērtēšanu un izsoles sākuma nomas maksu nosaka, ievērojot zemesgabala atrašanās vietu, izmantošanas iespējas un citus apstākļus.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Ja neapbūvēta zemesgabala rakstiskās vai mutiskās izsoles publikācijā norādītajā pieteikumu iesniegšanas termiņā neviens pretendents nav pieteicies vai ja elektroniskās izsoles laikā neviens pretendents nav autorizēts izsolei vai nav pārsolīta iznomātāja noteiktā elektroniskās izsoles sākuma nomas maksa, iznomātājs var pazemināt noteikto izsoles sākuma nomas maksu ne vairāk kā par 20 % (nepiemērojot šo noteikumu 5. punktu) un rīkot atkārtotu izsoli, ievērojot šo noteikumu 34., 35. un 35.</w:t>
      </w:r>
      <w:r w:rsidR="00000000" w:rsidRPr="00000000" w:rsidDel="00000000">
        <w:rPr>
          <w:vertAlign w:val="superscript"/>
          <w:rtl w:val="0"/>
        </w:rPr>
        <w:t xml:space="preserve">1</w:t>
      </w:r>
      <w:r w:rsidR="00000000" w:rsidRPr="00000000" w:rsidDel="00000000">
        <w:rPr>
          <w:rtl w:val="0"/>
        </w:rPr>
        <w:t xml:space="preserve"> punktā minēto informācijas publicēšanas kārtību. Ja nepieciešams, iznomātājs var rīkot vairākas atkārtotas izsoles, ievērojot šā 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Elektroniskā izsole tiek noslēgta sludinājumā un izsoles noteikumos par publiskas personas neapbūvēta zemesgabala nomas tiesību izsoli norādītajā dienā pulksten 13.00, bet, ja norādītā diena iekrīt brīvdienā vai svētku dienā, – nākamajā darbdienā līdz pulksten 13.00. Ja pēdējo piecu minūšu laikā pirms izsoles noslēgšanai noteiktā laika tiek reģistrēts solījums, izsoles laiks automātiski tiek pagarināts par piecām minūtēm. 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 Pēc izsoles noslēgšanas solījumi vairs netiek reģistrēti un elektronisko izsoļu vietnē tiek norādīts izsoles noslēguma datums, laiks un pēdējais izdarītais solījums.";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 Pēc elektroniskās izsoles noslēgšanas iznomātājs saņem elektronisko izsoļu vietnē automātiski sagatavotu izsoles aktu un apstiprina elektroniskās izsoles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Ja izsolei piesakās tikai viens pretendents, izsoli atzīst par notikušu. Iznomātājs ar pretendentu slēdz nomas līgumu par nomas maksu, kas nav zemāka par iznomātāja noteikto izsoles sākuma nomas maksu, bet elektroniskās izsoles gadījumā – par piedāvāto nomas maksu, kas nav zemāka par iznomātāja noteiktās izsoles sākuma nomas maksas un viena izsoles soļa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77.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 Neapbūvēta zemesgabala apbūves tiesīgo noskaidro rakstiskā, mutiskā vai elektroniskā izsolē. Apbūves tiesības piešķīrējs pieņem lēmumu par piemērojamo izsoles veidu, apstiprina publicējamo informāciju par apbūves tiesības objektu, nodrošina izsoles atklātumu un dokumentē izsoles procedūru."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22-TA-2334</w:t>
    </w:r>
    <w:r>
      <w:br/>
    </w:r>
    <w:r w:rsidR="00000000" w:rsidRPr="00000000" w:rsidDel="00000000">
      <w:rPr>
        <w:rtl w:val="0"/>
      </w:rPr>
      <w:t xml:space="preserve">Izdrukāts 29.07.2026. 21.34 - 1.0.VK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22-TA-2334</w:t>
    </w:r>
    <w:r>
      <w:br/>
    </w:r>
    <w:r w:rsidR="00000000" w:rsidRPr="00000000" w:rsidDel="00000000">
      <w:rPr>
        <w:rtl w:val="0"/>
      </w:rPr>
      <w:t xml:space="preserve">Izdrukāts 29.07.2026. 21.34 - 1.0.VK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noteikumu_(grozījumu)_projekts_22-TA-2334.docx</dc:title>
</cp:coreProperties>
</file>

<file path=docProps/custom.xml><?xml version="1.0" encoding="utf-8"?>
<Properties xmlns="http://schemas.openxmlformats.org/officeDocument/2006/custom-properties" xmlns:vt="http://schemas.openxmlformats.org/officeDocument/2006/docPropsVTypes"/>
</file>