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Šengenas informācijas sistēmas darbības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8.panta otro daļu, 9.panta trešo daļu un 10.panta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 (Latvijas Vēstnesis, 2007, 160. nr.; 2013, 148. nr.; 2016, 164. nr.; 2019, 12. nr.; 2021, 159.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priekšmeta izņemšanai, izņemot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(turpmāk – Regula 2018/1862), 38. panta 2. punkta "o", "p" vai "q" apakšpunktā minēto priekšmetu;".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Ziņojumu par Regulas 2018/1862 32. panta 1. punkta "c", "d" vai "e" apakšpunktā minēto personu kompetentā iestāde izveido nekavējoties, bet ne vēlāk kā vienas dienas laikā pēc lēmuma pieņemšanas par ziņojuma iekļaušanu sistēmā.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lēmumu par ziņojuma iekļaušanu sistēmā pieņēmis prokurors, tiesnesis vai tiesa, minēto lēmumu ziņojuma izveidošanai var nosūtīt izmeklēšanas iestādei, kurai ir piešķirtas tiesības izveidot ziņojumu. Izmeklēšanas iestāde attiecīgo ziņojumu izveido nekavējoties, bet ne vēlāk kā nākamajā darbdienā pēc lēmuma saņemšanas par ziņojuma iekļaušanu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Institūcija vai iestāde, kas izveido ziņojumu, var iekļaut sistēmā norādi par ziņojumu sasaisti atbilstoši Regulas 2018/1862 63. panta 1. punktam, Eiropas Parlamenta un Padomes 2018. gada 28. novembra Regulas (ES) 2018/1861 par Šengenas Informācijas sistēmas (SIS) izveidi, darbību un izmantošanu robežpārbaužu jomā un ar kuru groza Konvenciju, ar ko īsteno Šengenas nolīgumu, un groza un atceļ Regulu (EK) Nr. 1987/2006 (turpmāk – Regula 2018/1861), 48. panta 1. punktā un citos sistēmas darbību regulējošos normatīvajos aktos noteiktajiem principiem. Tādu ziņojumu sasaisti, kas izveidoti kriminālprocesa, operatīvās darbības procesa vai policijas resoriskās pārbaudes mērķa sasniegšanai, veic, savstarpēji vienojoties amatpersonām, kuras ir kompetentas pieņemt lēmumu par ziņojuma iekļaušanu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prokurors, tiesnesis vai tiesa ir uzdevusi izveidot ziņojumu izmeklēšanas iestādei, attiecīgā izmeklēšanas iestāde, izveidojot ziņojumu, sniedz birojam šo noteikumu 19. punktā minēto informāciju. Saistībā ar ziņojumiem, kas izveidoti, lai liegtu personai iespēju ieceļot un uzturēties dalībvalstīs, kā arī par Regulas 2018/1860 3. panta 1. punktā minēto personu šo noteikumu 19. punktā minēto informāciju birojam sniedz Pilsonības un migrācijas lietu pārvalde vai Valsts robežsardze, ja tā izveidoja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Nekavējoties, bet ne vēlāk kā vienas dienas laikā pēc ziņojuma par Regulas 2018/1862  32. panta 1. punkta "c", "d" vai "e" apakšpunktā minēto personu iekļaušanas valsts informācijas sistēmā birojs izvērtē, vai ziņojuma iekļaušana sistēmā atbilst sistēmas darbību regulējošo normatīvo aktu prasībām, un veic vienu no šādām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 ja konstatēts, ka nav saņemta visa nepieciešamā informācija, lai izlemtu jautājumu par to, vai apstiprināma attiecīgā ziņojuma iekļaušana sistēmā, – neapstiprina ziņojuma iekļaušanu sistēmā un pieprasa papildu informāciju šo noteikumu 19. vai 20. punktā minētajai institūcijai vai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 ja ziņojuma iekļaušana sistēmā neatbilst sistēmas darbību regulējošo normatīvo aktu prasībām – neapstiprina ziņojuma iekļaušanu sistēmā un informē par to institūciju vai iestādi (norādot šādas rīcības iemeslus), kuras amatpersona ir kompetenta pieņemt lēmumu par attiecīgā ziņojuma iekļaušanu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3. ja nav konstatēts neviens no šo noteikumu 22.</w:t>
      </w:r>
      <w:r w:rsidR="00000000" w:rsidRPr="00000000" w:rsidDel="00000000">
        <w:rPr>
          <w:vertAlign w:val="superscript"/>
          <w:rtl w:val="0"/>
        </w:rPr>
        <w:t xml:space="preserve">1</w:t>
      </w:r>
      <w:r w:rsidR="00000000" w:rsidRPr="00000000" w:rsidDel="00000000">
        <w:rPr>
          <w:rtl w:val="0"/>
        </w:rPr>
        <w:t xml:space="preserve">1. un 22.</w:t>
      </w:r>
      <w:r w:rsidR="00000000" w:rsidRPr="00000000" w:rsidDel="00000000">
        <w:rPr>
          <w:vertAlign w:val="superscript"/>
          <w:rtl w:val="0"/>
        </w:rPr>
        <w:t xml:space="preserve">1</w:t>
      </w:r>
      <w:r w:rsidR="00000000" w:rsidRPr="00000000" w:rsidDel="00000000">
        <w:rPr>
          <w:rtl w:val="0"/>
        </w:rPr>
        <w:t xml:space="preserve">2. apakšpunktā minētajiem gadījumiem – apstiprina ziņojuma iekļaušanu sistēmā.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Ja birojs ziņojuma iekļaušanu sistēmā neapstiprina šo noteikumu 22.</w:t>
      </w:r>
      <w:r w:rsidR="00000000" w:rsidRPr="00000000" w:rsidDel="00000000">
        <w:rPr>
          <w:vertAlign w:val="superscript"/>
          <w:rtl w:val="0"/>
        </w:rPr>
        <w:t xml:space="preserve">1</w:t>
      </w:r>
      <w:r w:rsidR="00000000" w:rsidRPr="00000000" w:rsidDel="00000000">
        <w:rPr>
          <w:rtl w:val="0"/>
        </w:rPr>
        <w:t xml:space="preserve">1. apakš­punktā minētā iemesla dēļ, ziņojuma iekļaušanas sistēmā atbilstību sistēmas darbību regulējošo normatīvo aktu prasībām birojs izvērtē nekavējoties, bet ne vēlāk kā vienas dienas laikā pēc pieprasītās papildinformācijas saņemšanas un veic vienu no šo noteikumu 22.</w:t>
      </w:r>
      <w:r w:rsidR="00000000" w:rsidRPr="00000000" w:rsidDel="00000000">
        <w:rPr>
          <w:vertAlign w:val="superscript"/>
          <w:rtl w:val="0"/>
        </w:rPr>
        <w:t xml:space="preserve">1</w:t>
      </w:r>
      <w:r w:rsidR="00000000" w:rsidRPr="00000000" w:rsidDel="00000000">
        <w:rPr>
          <w:rtl w:val="0"/>
        </w:rPr>
        <w:t xml:space="preserve"> punktā minētajām darbībām.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"25.9. uz tādu laikposmu, uz kādu lēmumā Regulas 2018/1862 32. panta 1. punkta "c", "d" vai "e" apakšpunktā minētajai personai noteikts liegums izceļot no Latvijas Republikas vai noteikts liegums izvest bērnu no valsts.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ir zināms laiks, kad zudīs nepieciešamība sasniegt attiecīgajā ziņojumā norādīto mērķi vai tā sasniegšanu nebūs iespējams nodrošināt, amatpersona, kura ir kompetenta pieņemt lēmumu par šo noteikumu 25.1., 25.2., 25.3., 25.4., 25.5., 25.6., 25.8. vai 25.9. apakšpunktā minēto ziņojumu, norāda, līdz kuram laikam attiecīgais ziņojums ir iekļaujams sistēmā.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četru mēnešu laikā no ziņojuma iekļaušanas sistēmā – par šo noteikumu 25.9. apakšpunktā minēto ziņojumu;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"27.7. viena gada laikā no ziņojuma iekļaušanas sistēmā – par Regulas (ES) 2018/1862 38. panta 2. punkta "o" apakšpunktā minēto priekšmetu;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prokurors, tiesnesis vai tiesa, kura ir kompetenta pieņemt lēmumu par ziņojuma iekļaušanu sistēmā, iegūst datus, kas nav iekļauti ziņojumā, vai konstatē, ka ziņojumā iekļautie dati ir kļūdaini, pienākumu labot ziņojumu var uzdot izmeklēšanas iestādei, kurai ir piešķirtas tiesības izveidot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Ja lēmuma pieņemšana par attiecīgā ziņojuma iekļaušanu sistēmā ir prokurora, tiesneša vai tiesas kompetencē, pienākumu dzēst ziņojumu var uzdot izmeklēšanas iestādei, kurai ir piešķirtas tiesības dzēst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Ziņojumu, kas sistēmā iekļauts, lai liegtu Regulas 2018/1862 32. panta 1. punkta "d" apakšpunkta "ii" vai "iii" apakšpunktā minētajai personai izceļot no Latvijas Republikas, labo un dzēš Pilsonības un migrācijas lietu pārvalde pēc tās amatpersonas rakstiska pieprasījuma saņemšanas, kura ir kompetenta pieņemt attiecīgo lēmumu par ziņojuma iekļaušanu sistēmā.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22-TA-1312</w:t>
    </w:r>
    <w:r>
      <w:br/>
    </w:r>
    <w:r w:rsidR="00000000" w:rsidRPr="00000000" w:rsidDel="00000000">
      <w:rPr>
        <w:rtl w:val="0"/>
      </w:rPr>
      <w:t xml:space="preserve">Izdrukāts 29.07.2026. 22.01 - 1.0.VK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22-TA-1312</w:t>
    </w:r>
    <w:r>
      <w:br/>
    </w:r>
    <w:r w:rsidR="00000000" w:rsidRPr="00000000" w:rsidDel="00000000">
      <w:rPr>
        <w:rtl w:val="0"/>
      </w:rPr>
      <w:t xml:space="preserve">Izdrukāts 29.07.2026. 22.01 - 1.0.VK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noteikumu_(grozījumu)_projekts_22-TA-1312.docx</dc:title>
</cp:coreProperties>
</file>

<file path=docProps/custom.xml><?xml version="1.0" encoding="utf-8"?>
<Properties xmlns="http://schemas.openxmlformats.org/officeDocument/2006/custom-properties" xmlns:vt="http://schemas.openxmlformats.org/officeDocument/2006/docPropsVTypes"/>
</file>